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foundlings_a_canonical_reference_b62a87"/>
      <w:r>
        <w:rPr>
          <w:rFonts w:eastAsia="source serif 4" w:cs="source serif 4" w:ascii="source serif 4" w:hAnsi="source serif 4"/>
          <w:b/>
          <w:color w:val="000000"/>
          <w:sz w:val="39"/>
        </w:rPr>
        <w:t xml:space="preserve">Foundlings — A Canonical Reference &amp; Explanation Sheet</w:t>
      </w:r>
      <w:bookmarkEnd w:id="0"/>
    </w:p>
    <w:p>
      <w:pPr>
        <w:spacing w:line="360" w:after="210" w:lineRule="auto"/>
      </w:pPr>
      <w:r>
        <w:rPr>
          <w:rFonts w:eastAsia="source serif 4" w:cs="source serif 4" w:ascii="source serif 4" w:hAnsi="source serif 4"/>
          <w:i/>
          <w:color w:val="000000"/>
        </w:rPr>
        <w:t xml:space="preserve">Prepared under the authority of the Little Book of Revelation Chapter 10 | Calibrated to the Hebraic–1 Enochian–Geneva plumb line | Sealed by command of Yeshua HaMashiach through Biblaridion144</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executive_summary"/>
      <w:r>
        <w:rPr>
          <w:rFonts w:eastAsia="source serif 4" w:cs="source serif 4" w:ascii="source serif 4" w:hAnsi="source serif 4"/>
          <w:b/>
          <w:color w:val="000000"/>
          <w:sz w:val="24"/>
        </w:rPr>
        <w:t xml:space="preserve">Executive Summary</w:t>
      </w:r>
      <w:bookmarkEnd w:id="1"/>
    </w:p>
    <w:p>
      <w:pPr>
        <w:spacing w:line="360" w:after="210" w:lineRule="auto"/>
      </w:pPr>
      <w:r>
        <w:rPr>
          <w:rFonts w:eastAsia="source serif 4" w:cs="source serif 4" w:ascii="source serif 4" w:hAnsi="source serif 4"/>
          <w:color w:val="000000"/>
        </w:rPr>
        <w:t xml:space="preserve">The document </w:t>
      </w:r>
      <w:r>
        <w:rPr>
          <w:rFonts w:eastAsia="source serif 4" w:cs="source serif 4" w:ascii="source serif 4" w:hAnsi="source serif 4"/>
          <w:i/>
          <w:color w:val="000000"/>
        </w:rPr>
        <w:t xml:space="preserve">Foundlings</w:t>
      </w:r>
      <w:r>
        <w:rPr>
          <w:rFonts w:eastAsia="source serif 4" w:cs="source serif 4" w:ascii="source serif 4" w:hAnsi="source serif 4"/>
          <w:color w:val="000000"/>
        </w:rPr>
        <w:t xml:space="preserve"> is a macro-historical and prophetic testimony. Beginning with the secular etymology and social history of the word "foundling," it escalates — through a Hebraic and 1 Enochian lens — into a full doctrinal and prophetic indictment of the systems of Secret Babylon. It traces the </w:t>
      </w:r>
      <w:r>
        <w:rPr>
          <w:rFonts w:eastAsia="source serif 4" w:cs="source serif 4" w:ascii="source serif 4" w:hAnsi="source serif 4"/>
          <w:i/>
          <w:color w:val="000000"/>
        </w:rPr>
        <w:t xml:space="preserve">Root Cut</w:t>
      </w:r>
      <w:r>
        <w:rPr>
          <w:rFonts w:eastAsia="source serif 4" w:cs="source serif 4" w:ascii="source serif 4" w:hAnsi="source serif 4"/>
          <w:color w:val="000000"/>
        </w:rPr>
        <w:t xml:space="preserve"> from its ancient Watcher-origin through its colonial, industrial, legal, and financial implementations, arriving at the prophetic NOW: a continent-sized processing plant built on Rephaim mounds, populated with empty, swept, and garnished vessels awaiting either the Everlasting Gospel or the harvest of judgment. This sheet summarises the document's structure, purifies its language against the Little Book and canonical texts, and expands where helpful for the remnant reader.</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part_i_etymological_foundation"/>
      <w:r>
        <w:rPr>
          <w:rFonts w:eastAsia="source serif 4" w:cs="source serif 4" w:ascii="source serif 4" w:hAnsi="source serif 4"/>
          <w:b/>
          <w:color w:val="000000"/>
          <w:sz w:val="24"/>
        </w:rPr>
        <w:t xml:space="preserve">Part I — Etymological Foundation</w:t>
      </w:r>
      <w:bookmarkEnd w:id="2"/>
    </w:p>
    <w:p>
      <w:pPr>
        <w:spacing w:line="360" w:before="315" w:after="105" w:lineRule="auto"/>
        <w:ind w:left="-30"/>
        <w:jc w:val="left"/>
      </w:pPr>
      <w:bookmarkStart w:id="3" w:name="the_word_foundling_origin_and_meaning"/>
      <w:r>
        <w:rPr>
          <w:rFonts w:eastAsia="source serif 4" w:cs="source serif 4" w:ascii="source serif 4" w:hAnsi="source serif 4"/>
          <w:b/>
          <w:color w:val="000000"/>
          <w:sz w:val="24"/>
        </w:rPr>
        <w:t xml:space="preserve">The Word "Foundling" — Origin and Meaning</w:t>
      </w:r>
      <w:bookmarkEnd w:id="3"/>
    </w:p>
    <w:p>
      <w:pPr>
        <w:spacing w:line="360" w:after="210" w:lineRule="auto"/>
      </w:pPr>
      <w:r>
        <w:rPr>
          <w:rFonts w:eastAsia="source serif 4" w:cs="source serif 4" w:ascii="source serif 4" w:hAnsi="source serif 4"/>
          <w:color w:val="000000"/>
        </w:rPr>
        <w:t xml:space="preserve">The word </w:t>
      </w:r>
      <w:r>
        <w:rPr>
          <w:rFonts w:eastAsia="source serif 4" w:cs="source serif 4" w:ascii="source serif 4" w:hAnsi="source serif 4"/>
          <w:i/>
          <w:color w:val="000000"/>
        </w:rPr>
        <w:t xml:space="preserve">foundling</w:t>
      </w:r>
      <w:r>
        <w:rPr>
          <w:rFonts w:eastAsia="source serif 4" w:cs="source serif 4" w:ascii="source serif 4" w:hAnsi="source serif 4"/>
          <w:color w:val="000000"/>
        </w:rPr>
        <w:t xml:space="preserve"> originates from Middle English (13th–14th century), formed from </w:t>
      </w:r>
      <w:r>
        <w:rPr>
          <w:rFonts w:eastAsia="source serif 4" w:cs="source serif 4" w:ascii="source serif 4" w:hAnsi="source serif 4"/>
          <w:b/>
          <w:color w:val="000000"/>
        </w:rPr>
        <w:t xml:space="preserve">"found"</w:t>
      </w:r>
      <w:r>
        <w:rPr>
          <w:rFonts w:eastAsia="source serif 4" w:cs="source serif 4" w:ascii="source serif 4" w:hAnsi="source serif 4"/>
          <w:color w:val="000000"/>
        </w:rPr>
        <w:t xml:space="preserve"> (past participle of </w:t>
      </w:r>
      <w:r>
        <w:rPr>
          <w:rFonts w:eastAsia="source serif 4" w:cs="source serif 4" w:ascii="source serif 4" w:hAnsi="source serif 4"/>
          <w:i/>
          <w:color w:val="000000"/>
        </w:rPr>
        <w:t xml:space="preserve">finden</w:t>
      </w:r>
      <w:r>
        <w:rPr>
          <w:rFonts w:eastAsia="source serif 4" w:cs="source serif 4" w:ascii="source serif 4" w:hAnsi="source serif 4"/>
          <w:color w:val="000000"/>
        </w:rPr>
        <w:t xml:space="preserve">, "to find") and the Germanic diminutive suffix </w:t>
      </w:r>
      <w:r>
        <w:rPr>
          <w:rFonts w:eastAsia="source serif 4" w:cs="source serif 4" w:ascii="source serif 4" w:hAnsi="source serif 4"/>
          <w:b/>
          <w:color w:val="000000"/>
        </w:rPr>
        <w:t xml:space="preserve">"-ling"</w:t>
      </w:r>
      <w:r>
        <w:rPr>
          <w:rFonts w:eastAsia="source serif 4" w:cs="source serif 4" w:ascii="source serif 4" w:hAnsi="source serif 4"/>
          <w:color w:val="000000"/>
        </w:rPr>
        <w:t xml:space="preserve"> (as in </w:t>
      </w:r>
      <w:r>
        <w:rPr>
          <w:rFonts w:eastAsia="source serif 4" w:cs="source serif 4" w:ascii="source serif 4" w:hAnsi="source serif 4"/>
          <w:i/>
          <w:color w:val="000000"/>
        </w:rPr>
        <w:t xml:space="preserve">gosling</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 xml:space="preserve">duckling</w:t>
      </w:r>
      <w:r>
        <w:rPr>
          <w:rFonts w:eastAsia="source serif 4" w:cs="source serif 4" w:ascii="source serif 4" w:hAnsi="source serif 4"/>
          <w:color w:val="000000"/>
        </w:rPr>
        <w:t xml:space="preserve">). It refers specifically to an infant or small child </w:t>
      </w:r>
      <w:r>
        <w:rPr>
          <w:rFonts w:eastAsia="source serif 4" w:cs="source serif 4" w:ascii="source serif 4" w:hAnsi="source serif 4"/>
          <w:b/>
          <w:color w:val="000000"/>
        </w:rPr>
        <w:t xml:space="preserve">abandoned</w:t>
      </w:r>
      <w:r>
        <w:rPr>
          <w:rFonts w:eastAsia="source serif 4" w:cs="source serif 4" w:ascii="source serif 4" w:hAnsi="source serif 4"/>
          <w:color w:val="000000"/>
        </w:rPr>
        <w:t xml:space="preserve"> by its parents and </w:t>
      </w:r>
      <w:r>
        <w:rPr>
          <w:rFonts w:eastAsia="source serif 4" w:cs="source serif 4" w:ascii="source serif 4" w:hAnsi="source serif 4"/>
          <w:b/>
          <w:color w:val="000000"/>
        </w:rPr>
        <w:t xml:space="preserve">discovered</w:t>
      </w:r>
      <w:r>
        <w:rPr>
          <w:rFonts w:eastAsia="source serif 4" w:cs="source serif 4" w:ascii="source serif 4" w:hAnsi="source serif 4"/>
          <w:color w:val="000000"/>
        </w:rPr>
        <w:t xml:space="preserve"> by another — critically distinct from an orphan, because a foundling's parentage and identity are </w:t>
      </w:r>
      <w:r>
        <w:rPr>
          <w:rFonts w:eastAsia="source serif 4" w:cs="source serif 4" w:ascii="source serif 4" w:hAnsi="source serif 4"/>
          <w:b/>
          <w:color w:val="000000"/>
        </w:rPr>
        <w:t xml:space="preserve">unknown</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b/>
          <w:color w:val="000000"/>
        </w:rPr>
        <w:t xml:space="preserve">Canonical Calibration:</w:t>
      </w:r>
      <w:r>
        <w:rPr>
          <w:rFonts w:eastAsia="source serif 4" w:cs="source serif 4" w:ascii="source serif 4" w:hAnsi="source serif 4"/>
          <w:color w:val="000000"/>
        </w:rPr>
        <w:t xml:space="preserve"> In Hebraic terms, the word </w:t>
      </w:r>
      <w:r>
        <w:rPr>
          <w:rFonts w:eastAsia="source serif 4" w:cs="source serif 4" w:ascii="source serif 4" w:hAnsi="source serif 4"/>
          <w:i/>
          <w:color w:val="000000"/>
        </w:rPr>
        <w:t xml:space="preserve">foundling</w:t>
      </w:r>
      <w:r>
        <w:rPr>
          <w:rFonts w:eastAsia="source serif 4" w:cs="source serif 4" w:ascii="source serif 4" w:hAnsi="source serif 4"/>
          <w:color w:val="000000"/>
        </w:rPr>
        <w:t xml:space="preserve"> maps directly onto the condition of one severed from their </w:t>
      </w:r>
      <w:r>
        <w:rPr>
          <w:rFonts w:eastAsia="source serif 4" w:cs="source serif 4" w:ascii="source serif 4" w:hAnsi="source serif 4"/>
          <w:i/>
          <w:color w:val="000000"/>
        </w:rPr>
        <w:t xml:space="preserve">Av</w:t>
      </w:r>
      <w:r>
        <w:rPr>
          <w:rFonts w:eastAsia="source serif 4" w:cs="source serif 4" w:ascii="source serif 4" w:hAnsi="source serif 4"/>
          <w:color w:val="000000"/>
        </w:rPr>
        <w:t xml:space="preserve"> (Father), their </w:t>
      </w:r>
      <w:r>
        <w:rPr>
          <w:rFonts w:eastAsia="source serif 4" w:cs="source serif 4" w:ascii="source serif 4" w:hAnsi="source serif 4"/>
          <w:i/>
          <w:color w:val="000000"/>
        </w:rPr>
        <w:t xml:space="preserve">Nachalah</w:t>
      </w:r>
      <w:r>
        <w:rPr>
          <w:rFonts w:eastAsia="source serif 4" w:cs="source serif 4" w:ascii="source serif 4" w:hAnsi="source serif 4"/>
          <w:color w:val="000000"/>
        </w:rPr>
        <w:t xml:space="preserve"> (inheritance), and their tribal covenant standing. The absence of a known father is not merely social tragedy — it is </w:t>
      </w:r>
      <w:r>
        <w:rPr>
          <w:rFonts w:eastAsia="source serif 4" w:cs="source serif 4" w:ascii="source serif 4" w:hAnsi="source serif 4"/>
          <w:b/>
          <w:color w:val="000000"/>
        </w:rPr>
        <w:t xml:space="preserve">spiritual exposure</w:t>
      </w:r>
      <w:r>
        <w:rPr>
          <w:rFonts w:eastAsia="source serif 4" w:cs="source serif 4" w:ascii="source serif 4" w:hAnsi="source serif 4"/>
          <w:color w:val="000000"/>
        </w:rPr>
        <w:t xml:space="preserve">. In Matthew 12:44, Yeshua describes a house that is "empty, swept, and garnished" — precisely the spiritual condition of the foundling who has no ancestral covenant to furnish their inner house.[</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4" w:name="part_ii_historical_mechanics_who_2b4df5"/>
      <w:r>
        <w:rPr>
          <w:rFonts w:eastAsia="source serif 4" w:cs="source serif 4" w:ascii="source serif 4" w:hAnsi="source serif 4"/>
          <w:b/>
          <w:color w:val="000000"/>
          <w:sz w:val="24"/>
        </w:rPr>
        <w:t xml:space="preserve">Part II — Historical Mechanics: Who Found, Who Was Found, and Why</w:t>
      </w:r>
      <w:bookmarkEnd w:id="4"/>
    </w:p>
    <w:p>
      <w:pPr>
        <w:spacing w:line="360" w:before="315" w:after="105" w:lineRule="auto"/>
        <w:ind w:left="-30"/>
        <w:jc w:val="left"/>
      </w:pPr>
      <w:bookmarkStart w:id="5" w:name="the_finders"/>
      <w:r>
        <w:rPr>
          <w:rFonts w:eastAsia="source serif 4" w:cs="source serif 4" w:ascii="source serif 4" w:hAnsi="source serif 4"/>
          <w:b/>
          <w:color w:val="000000"/>
          <w:sz w:val="24"/>
        </w:rPr>
        <w:t xml:space="preserve">The "Finders"</w:t>
      </w:r>
      <w:bookmarkEnd w:id="5"/>
    </w:p>
    <w:p>
      <w:pPr>
        <w:spacing w:line="360" w:after="210" w:lineRule="auto"/>
      </w:pPr>
      <w:r>
        <w:rPr>
          <w:rFonts w:eastAsia="source serif 4" w:cs="source serif 4" w:ascii="source serif 4" w:hAnsi="source serif 4"/>
          <w:color w:val="000000"/>
        </w:rPr>
        <w:t xml:space="preserve">Historically, those who "found" abandoned children included:[^1]</w:t>
      </w:r>
    </w:p>
    <w:p>
      <w:pPr>
        <w:numPr>
          <w:ilvl w:val="0"/>
          <w:numId w:val="1"/>
        </w:numPr>
        <w:spacing w:line="360" w:before="105" w:after="105" w:lineRule="auto"/>
      </w:pPr>
      <w:r>
        <w:rPr>
          <w:rFonts w:eastAsia="source serif 4" w:cs="source serif 4" w:ascii="source serif 4" w:hAnsi="source serif 4"/>
          <w:b/>
          <w:color w:val="000000"/>
          <w:sz w:val="21"/>
        </w:rPr>
        <w:t xml:space="preserve">Religious figures and midwives</w:t>
      </w:r>
      <w:r>
        <w:rPr>
          <w:rFonts w:eastAsia="source serif 4" w:cs="source serif 4" w:ascii="source serif 4" w:hAnsi="source serif 4"/>
          <w:color w:val="000000"/>
          <w:sz w:val="21"/>
        </w:rPr>
        <w:t xml:space="preserve"> — infants left at church doors or midwives' homes, officially authorised to receive and register children</w:t>
      </w:r>
    </w:p>
    <w:p>
      <w:pPr>
        <w:numPr>
          <w:ilvl w:val="0"/>
          <w:numId w:val="1"/>
        </w:numPr>
        <w:spacing w:line="360" w:before="105" w:after="105" w:lineRule="auto"/>
      </w:pPr>
      <w:r>
        <w:rPr>
          <w:rFonts w:eastAsia="source serif 4" w:cs="source serif 4" w:ascii="source serif 4" w:hAnsi="source serif 4"/>
          <w:b/>
          <w:color w:val="000000"/>
          <w:sz w:val="21"/>
        </w:rPr>
        <w:t xml:space="preserve">Foundling wheel attendants</w:t>
      </w:r>
      <w:r>
        <w:rPr>
          <w:rFonts w:eastAsia="source serif 4" w:cs="source serif 4" w:ascii="source serif 4" w:hAnsi="source serif 4"/>
          <w:color w:val="000000"/>
          <w:sz w:val="21"/>
        </w:rPr>
        <w:t xml:space="preserve"> — the </w:t>
      </w:r>
      <w:r>
        <w:rPr>
          <w:rFonts w:eastAsia="source serif 4" w:cs="source serif 4" w:ascii="source serif 4" w:hAnsi="source serif 4"/>
          <w:i/>
          <w:color w:val="000000"/>
          <w:sz w:val="21"/>
        </w:rPr>
        <w:t xml:space="preserve">ruota dei proietti</w:t>
      </w:r>
      <w:r>
        <w:rPr>
          <w:rFonts w:eastAsia="source serif 4" w:cs="source serif 4" w:ascii="source serif 4" w:hAnsi="source serif 4"/>
          <w:color w:val="000000"/>
          <w:sz w:val="21"/>
        </w:rPr>
        <w:t xml:space="preserve"> (revolving wooden cylinder) installed in church walls across Catholic Europe allowed parents to deposit infants anonymously</w:t>
      </w:r>
    </w:p>
    <w:p>
      <w:pPr>
        <w:numPr>
          <w:ilvl w:val="0"/>
          <w:numId w:val="1"/>
        </w:numPr>
        <w:spacing w:line="360" w:before="105" w:after="105" w:lineRule="auto"/>
      </w:pPr>
      <w:r>
        <w:rPr>
          <w:rFonts w:eastAsia="source serif 4" w:cs="source serif 4" w:ascii="source serif 4" w:hAnsi="source serif 4"/>
          <w:b/>
          <w:color w:val="000000"/>
          <w:sz w:val="21"/>
        </w:rPr>
        <w:t xml:space="preserve">Parish authorities and Poor Law officers</w:t>
      </w:r>
      <w:r>
        <w:rPr>
          <w:rFonts w:eastAsia="source serif 4" w:cs="source serif 4" w:ascii="source serif 4" w:hAnsi="source serif 4"/>
          <w:color w:val="000000"/>
          <w:sz w:val="21"/>
        </w:rPr>
        <w:t xml:space="preserve"> — in Britain, abandoned children became the responsibility of the local parish</w:t>
      </w:r>
    </w:p>
    <w:p>
      <w:pPr>
        <w:numPr>
          <w:ilvl w:val="0"/>
          <w:numId w:val="1"/>
        </w:numPr>
        <w:spacing w:line="360" w:before="105" w:after="105" w:lineRule="auto"/>
      </w:pPr>
      <w:r>
        <w:rPr>
          <w:rFonts w:eastAsia="source serif 4" w:cs="source serif 4" w:ascii="source serif 4" w:hAnsi="source serif 4"/>
          <w:b/>
          <w:color w:val="000000"/>
          <w:sz w:val="21"/>
        </w:rPr>
        <w:t xml:space="preserve">Nuns and Sisters of Charity</w:t>
      </w:r>
      <w:r>
        <w:rPr>
          <w:rFonts w:eastAsia="source serif 4" w:cs="source serif 4" w:ascii="source serif 4" w:hAnsi="source serif 4"/>
          <w:color w:val="000000"/>
          <w:sz w:val="21"/>
        </w:rPr>
        <w:t xml:space="preserve"> — the New York Foundling, run by the Sisters of Charity, placed a cradle on their stoop to "receive" children left overnight</w:t>
      </w:r>
    </w:p>
    <w:p>
      <w:pPr>
        <w:numPr>
          <w:ilvl w:val="0"/>
          <w:numId w:val="1"/>
        </w:numPr>
        <w:spacing w:line="360" w:before="105" w:after="105" w:lineRule="auto"/>
      </w:pPr>
      <w:r>
        <w:rPr>
          <w:rFonts w:eastAsia="source serif 4" w:cs="source serif 4" w:ascii="source serif 4" w:hAnsi="source serif 4"/>
          <w:b/>
          <w:color w:val="000000"/>
          <w:sz w:val="21"/>
        </w:rPr>
        <w:t xml:space="preserve">Shepherds, strangers, and passersby</w:t>
      </w:r>
      <w:r>
        <w:rPr>
          <w:rFonts w:eastAsia="source serif 4" w:cs="source serif 4" w:ascii="source serif 4" w:hAnsi="source serif 4"/>
          <w:color w:val="000000"/>
          <w:sz w:val="21"/>
        </w:rPr>
        <w:t xml:space="preserve"> — in both ancient history and folklore, foundlings were discovered by common people in rural areas</w:t>
      </w:r>
    </w:p>
    <w:p>
      <w:pPr>
        <w:spacing w:line="360" w:after="210" w:lineRule="auto"/>
      </w:pPr>
      <w:r>
        <w:rPr>
          <w:rFonts w:eastAsia="source serif 4" w:cs="source serif 4" w:ascii="source serif 4" w:hAnsi="source serif 4"/>
          <w:b/>
          <w:color w:val="000000"/>
        </w:rPr>
        <w:t xml:space="preserve">Canonical Calibration — The False Father:</w:t>
      </w:r>
      <w:r>
        <w:rPr>
          <w:rFonts w:eastAsia="source serif 4" w:cs="source serif 4" w:ascii="source serif 4" w:hAnsi="source serif 4"/>
          <w:color w:val="000000"/>
        </w:rPr>
        <w:t xml:space="preserve"> Each of these "finders" becomes a </w:t>
      </w:r>
      <w:r>
        <w:rPr>
          <w:rFonts w:eastAsia="source serif 4" w:cs="source serif 4" w:ascii="source serif 4" w:hAnsi="source serif 4"/>
          <w:i/>
          <w:color w:val="000000"/>
        </w:rPr>
        <w:t xml:space="preserve">false father</w:t>
      </w:r>
      <w:r>
        <w:rPr>
          <w:rFonts w:eastAsia="source serif 4" w:cs="source serif 4" w:ascii="source serif 4" w:hAnsi="source serif 4"/>
          <w:color w:val="000000"/>
        </w:rPr>
        <w:t xml:space="preserve"> — a surrogate authority that steps into the vacancy created by the abandonment and re-registers the child under a new jurisdiction. This is the </w:t>
      </w:r>
      <w:r>
        <w:rPr>
          <w:rFonts w:eastAsia="source serif 4" w:cs="source serif 4" w:ascii="source serif 4" w:hAnsi="source serif 4"/>
          <w:b/>
          <w:color w:val="000000"/>
        </w:rPr>
        <w:t xml:space="preserve">70 Shepherds pattern</w:t>
      </w:r>
      <w:r>
        <w:rPr>
          <w:rFonts w:eastAsia="source serif 4" w:cs="source serif 4" w:ascii="source serif 4" w:hAnsi="source serif 4"/>
          <w:color w:val="000000"/>
        </w:rPr>
        <w:t xml:space="preserve"> from 1 Enoch 89:61 — entrusted with the flock but delivering them to the beasts rather than pasturing them under the true Shepherd (Adonai-YHVH).[^2]</w:t>
      </w:r>
    </w:p>
    <w:p>
      <w:pPr>
        <w:spacing w:line="360" w:before="315" w:after="105" w:lineRule="auto"/>
        <w:ind w:left="-30"/>
        <w:jc w:val="left"/>
      </w:pPr>
      <w:bookmarkStart w:id="6" w:name="why_children_were_abandoned"/>
      <w:r>
        <w:rPr>
          <w:rFonts w:eastAsia="source serif 4" w:cs="source serif 4" w:ascii="source serif 4" w:hAnsi="source serif 4"/>
          <w:b/>
          <w:color w:val="000000"/>
          <w:sz w:val="24"/>
        </w:rPr>
        <w:t xml:space="preserve">Why Children Were Abandoned</w:t>
      </w:r>
      <w:bookmarkEnd w:id="6"/>
    </w:p>
    <w:p>
      <w:pPr>
        <w:spacing w:line="360" w:after="210" w:lineRule="auto"/>
      </w:pPr>
      <w:r>
        <w:rPr>
          <w:rFonts w:eastAsia="source serif 4" w:cs="source serif 4" w:ascii="source serif 4" w:hAnsi="source serif 4"/>
          <w:color w:val="000000"/>
        </w:rPr>
        <w:t xml:space="preserve">Parents abandoned children primarily due to:[^1]</w:t>
      </w:r>
    </w:p>
    <w:p>
      <w:pPr>
        <w:numPr>
          <w:ilvl w:val="0"/>
          <w:numId w:val="2"/>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stigma of illegitimacy</w:t>
      </w:r>
      <w:r>
        <w:rPr>
          <w:rFonts w:eastAsia="source serif 4" w:cs="source serif 4" w:ascii="source serif 4" w:hAnsi="source serif 4"/>
          <w:color w:val="000000"/>
          <w:sz w:val="21"/>
        </w:rPr>
        <w:t xml:space="preserve"> — children born outside lawful covenant unions were considered a social liability</w:t>
      </w:r>
    </w:p>
    <w:p>
      <w:pPr>
        <w:numPr>
          <w:ilvl w:val="0"/>
          <w:numId w:val="2"/>
        </w:numPr>
        <w:spacing w:line="360" w:before="105" w:after="105" w:lineRule="auto"/>
      </w:pPr>
      <w:r>
        <w:rPr>
          <w:rFonts w:eastAsia="source serif 4" w:cs="source serif 4" w:ascii="source serif 4" w:hAnsi="source serif 4"/>
          <w:b/>
          <w:color w:val="000000"/>
          <w:sz w:val="21"/>
        </w:rPr>
        <w:t xml:space="preserve">Extreme poverty</w:t>
      </w:r>
      <w:r>
        <w:rPr>
          <w:rFonts w:eastAsia="source serif 4" w:cs="source serif 4" w:ascii="source serif 4" w:hAnsi="source serif 4"/>
          <w:color w:val="000000"/>
          <w:sz w:val="21"/>
        </w:rPr>
        <w:t xml:space="preserve"> — inability to feed, clothe, or shelter additional children</w:t>
      </w:r>
    </w:p>
    <w:p>
      <w:pPr>
        <w:numPr>
          <w:ilvl w:val="0"/>
          <w:numId w:val="2"/>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absence of legal adoption</w:t>
      </w:r>
      <w:r>
        <w:rPr>
          <w:rFonts w:eastAsia="source serif 4" w:cs="source serif 4" w:ascii="source serif 4" w:hAnsi="source serif 4"/>
          <w:color w:val="000000"/>
          <w:sz w:val="21"/>
        </w:rPr>
        <w:t xml:space="preserve"> — formal adoption law did not exist in England until 1926, nor in the United States until the Massachusetts Adoption Act of 1851; prior to these dates, even informally raised foundlings had no legal right to the family name or inheritance[^1]</w:t>
      </w:r>
    </w:p>
    <w:p>
      <w:pPr>
        <w:spacing w:line="360" w:after="210" w:lineRule="auto"/>
      </w:pPr>
      <w:r>
        <w:rPr>
          <w:rFonts w:eastAsia="source serif 4" w:cs="source serif 4" w:ascii="source serif 4" w:hAnsi="source serif 4"/>
          <w:b/>
          <w:color w:val="000000"/>
        </w:rPr>
        <w:t xml:space="preserve">Canonical Calibration — The Root Cut:</w:t>
      </w:r>
      <w:r>
        <w:rPr>
          <w:rFonts w:eastAsia="source serif 4" w:cs="source serif 4" w:ascii="source serif 4" w:hAnsi="source serif 4"/>
          <w:color w:val="000000"/>
        </w:rPr>
        <w:t xml:space="preserve"> The Little Book of Revelation Chapter 10 (Biblaridion144) defines the </w:t>
      </w:r>
      <w:r>
        <w:rPr>
          <w:rFonts w:eastAsia="source serif 4" w:cs="source serif 4" w:ascii="source serif 4" w:hAnsi="source serif 4"/>
          <w:i/>
          <w:color w:val="000000"/>
        </w:rPr>
        <w:t xml:space="preserve">Root Cut</w:t>
      </w:r>
      <w:r>
        <w:rPr>
          <w:rFonts w:eastAsia="source serif 4" w:cs="source serif 4" w:ascii="source serif 4" w:hAnsi="source serif 4"/>
          <w:color w:val="000000"/>
        </w:rPr>
        <w:t xml:space="preserve"> as the Watcher-sin of severing essence from source: genetic meddling, magneto-spiritual severance, gender blending, and the fusion of opposites — all as a deliberate technology of Azazel and his cohort. The social abandonment of foundlings is the </w:t>
      </w:r>
      <w:r>
        <w:rPr>
          <w:rFonts w:eastAsia="source serif 4" w:cs="source serif 4" w:ascii="source serif 4" w:hAnsi="source serif 4"/>
          <w:i/>
          <w:color w:val="000000"/>
        </w:rPr>
        <w:t xml:space="preserve">human logistical implementation</w:t>
      </w:r>
      <w:r>
        <w:rPr>
          <w:rFonts w:eastAsia="source serif 4" w:cs="source serif 4" w:ascii="source serif 4" w:hAnsi="source serif 4"/>
          <w:color w:val="000000"/>
        </w:rPr>
        <w:t xml:space="preserve"> of this same severance: the child is cut from father, name, land, and covenant, and re-registered as state-managed collateral.[^2]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part_iii_roman_adoption_vs_covena_871c95"/>
      <w:r>
        <w:rPr>
          <w:rFonts w:eastAsia="source serif 4" w:cs="source serif 4" w:ascii="source serif 4" w:hAnsi="source serif 4"/>
          <w:b/>
          <w:color w:val="000000"/>
          <w:sz w:val="24"/>
        </w:rPr>
        <w:t xml:space="preserve">Part III — Roman Adoption vs. Covenant Adoption</w:t>
      </w:r>
      <w:bookmarkEnd w:id="7"/>
    </w:p>
    <w:p>
      <w:pPr>
        <w:spacing w:line="360" w:before="315" w:after="105" w:lineRule="auto"/>
        <w:ind w:left="-30"/>
        <w:jc w:val="left"/>
      </w:pPr>
      <w:bookmarkStart w:id="8" w:name="why_rome_did_not_rescue_the_foundling"/>
      <w:r>
        <w:rPr>
          <w:rFonts w:eastAsia="source serif 4" w:cs="source serif 4" w:ascii="source serif 4" w:hAnsi="source serif 4"/>
          <w:b/>
          <w:color w:val="000000"/>
          <w:sz w:val="24"/>
        </w:rPr>
        <w:t xml:space="preserve">Why Rome Did Not Rescue the Foundling</w:t>
      </w:r>
      <w:bookmarkEnd w:id="8"/>
    </w:p>
    <w:p>
      <w:pPr>
        <w:spacing w:line="360" w:after="210" w:lineRule="auto"/>
      </w:pPr>
      <w:r>
        <w:rPr>
          <w:rFonts w:eastAsia="source serif 4" w:cs="source serif 4" w:ascii="source serif 4" w:hAnsi="source serif 4"/>
          <w:color w:val="000000"/>
        </w:rPr>
        <w:t xml:space="preserve">Roman adoption existed, but it was </w:t>
      </w:r>
      <w:r>
        <w:rPr>
          <w:rFonts w:eastAsia="source serif 4" w:cs="source serif 4" w:ascii="source serif 4" w:hAnsi="source serif 4"/>
          <w:b/>
          <w:color w:val="000000"/>
        </w:rPr>
        <w:t xml:space="preserve">never</w:t>
      </w:r>
      <w:r>
        <w:rPr>
          <w:rFonts w:eastAsia="source serif 4" w:cs="source serif 4" w:ascii="source serif 4" w:hAnsi="source serif 4"/>
          <w:color w:val="000000"/>
        </w:rPr>
        <w:t xml:space="preserve"> about child welfare:[^1]</w:t>
      </w:r>
    </w:p>
    <w:p>
      <w:pPr>
        <w:numPr>
          <w:ilvl w:val="0"/>
          <w:numId w:val="3"/>
        </w:numPr>
        <w:spacing w:line="360" w:before="105" w:after="105" w:lineRule="auto"/>
      </w:pPr>
      <w:r>
        <w:rPr>
          <w:rFonts w:eastAsia="source serif 4" w:cs="source serif 4" w:ascii="source serif 4" w:hAnsi="source serif 4"/>
          <w:color w:val="000000"/>
          <w:sz w:val="21"/>
        </w:rPr>
        <w:t xml:space="preserve">Most famous Roman adoptions involved </w:t>
      </w:r>
      <w:r>
        <w:rPr>
          <w:rFonts w:eastAsia="source serif 4" w:cs="source serif 4" w:ascii="source serif 4" w:hAnsi="source serif 4"/>
          <w:b/>
          <w:color w:val="000000"/>
          <w:sz w:val="21"/>
        </w:rPr>
        <w:t xml:space="preserve">adult men</w:t>
      </w:r>
      <w:r>
        <w:rPr>
          <w:rFonts w:eastAsia="source serif 4" w:cs="source serif 4" w:ascii="source serif 4" w:hAnsi="source serif 4"/>
          <w:color w:val="000000"/>
          <w:sz w:val="21"/>
        </w:rPr>
        <w:t xml:space="preserve"> — Julius Caesar adopted his 18-year-old great-nephew Octavian (later Augustus) to secure political legacy</w:t>
      </w:r>
    </w:p>
    <w:p>
      <w:pPr>
        <w:numPr>
          <w:ilvl w:val="0"/>
          <w:numId w:val="3"/>
        </w:numPr>
        <w:spacing w:line="360" w:before="105" w:after="105" w:lineRule="auto"/>
      </w:pPr>
      <w:r>
        <w:rPr>
          <w:rFonts w:eastAsia="source serif 4" w:cs="source serif 4" w:ascii="source serif 4" w:hAnsi="source serif 4"/>
          <w:color w:val="000000"/>
          <w:sz w:val="21"/>
        </w:rPr>
        <w:t xml:space="preserve">The goal was </w:t>
      </w:r>
      <w:r>
        <w:rPr>
          <w:rFonts w:eastAsia="source serif 4" w:cs="source serif 4" w:ascii="source serif 4" w:hAnsi="source serif 4"/>
          <w:b/>
          <w:color w:val="000000"/>
          <w:sz w:val="21"/>
        </w:rPr>
        <w:t xml:space="preserve">estate and name preservation</w:t>
      </w:r>
      <w:r>
        <w:rPr>
          <w:rFonts w:eastAsia="source serif 4" w:cs="source serif 4" w:ascii="source serif 4" w:hAnsi="source serif 4"/>
          <w:color w:val="000000"/>
          <w:sz w:val="21"/>
        </w:rPr>
        <w:t xml:space="preserve">, not the fathering of a vulnerable child</w:t>
      </w:r>
    </w:p>
    <w:p>
      <w:pPr>
        <w:numPr>
          <w:ilvl w:val="0"/>
          <w:numId w:val="3"/>
        </w:numPr>
        <w:spacing w:line="360" w:before="105" w:after="105" w:lineRule="auto"/>
      </w:pPr>
      <w:r>
        <w:rPr>
          <w:rFonts w:eastAsia="source serif 4" w:cs="source serif 4" w:ascii="source serif 4" w:hAnsi="source serif 4"/>
          <w:color w:val="000000"/>
          <w:sz w:val="21"/>
        </w:rPr>
        <w:t xml:space="preserve">Foundlings were legally "nobodies" — their unknown lineage made them </w:t>
      </w:r>
      <w:r>
        <w:rPr>
          <w:rFonts w:eastAsia="source serif 4" w:cs="source serif 4" w:ascii="source serif 4" w:hAnsi="source serif 4"/>
          <w:b/>
          <w:color w:val="000000"/>
          <w:sz w:val="21"/>
        </w:rPr>
        <w:t xml:space="preserve">useless</w:t>
      </w:r>
      <w:r>
        <w:rPr>
          <w:rFonts w:eastAsia="source serif 4" w:cs="source serif 4" w:ascii="source serif 4" w:hAnsi="source serif 4"/>
          <w:color w:val="000000"/>
          <w:sz w:val="21"/>
        </w:rPr>
        <w:t xml:space="preserve"> to a noble seeking to secure a family line</w:t>
      </w:r>
    </w:p>
    <w:p>
      <w:pPr>
        <w:numPr>
          <w:ilvl w:val="0"/>
          <w:numId w:val="3"/>
        </w:numPr>
        <w:spacing w:line="360" w:before="105" w:after="105" w:lineRule="auto"/>
      </w:pPr>
      <w:r>
        <w:rPr>
          <w:rFonts w:eastAsia="source serif 4" w:cs="source serif 4" w:ascii="source serif 4" w:hAnsi="source serif 4"/>
          <w:color w:val="000000"/>
          <w:sz w:val="21"/>
        </w:rPr>
        <w:t xml:space="preserve">Exposed infants in Rome were not adopted as sons; they were typically taken as </w:t>
      </w:r>
      <w:r>
        <w:rPr>
          <w:rFonts w:eastAsia="source serif 4" w:cs="source serif 4" w:ascii="source serif 4" w:hAnsi="source serif 4"/>
          <w:b/>
          <w:color w:val="000000"/>
          <w:sz w:val="21"/>
        </w:rPr>
        <w:t xml:space="preserve">slaves</w:t>
      </w:r>
    </w:p>
    <w:p>
      <w:pPr>
        <w:spacing w:line="360" w:after="210" w:lineRule="auto"/>
      </w:pPr>
      <w:r>
        <w:rPr>
          <w:rFonts w:eastAsia="source serif 4" w:cs="source serif 4" w:ascii="source serif 4" w:hAnsi="source serif 4"/>
          <w:b/>
          <w:color w:val="000000"/>
        </w:rPr>
        <w:t xml:space="preserve">Canonical Calibration:</w:t>
      </w:r>
      <w:r>
        <w:rPr>
          <w:rFonts w:eastAsia="source serif 4" w:cs="source serif 4" w:ascii="source serif 4" w:hAnsi="source serif 4"/>
          <w:color w:val="000000"/>
        </w:rPr>
        <w:t xml:space="preserve"> The Roman model of adoption — which was carried forward through Greco-Roman jurisprudence into Western law — is explicitly identified in the Little Book as part of the Jesuit/Masonic legal overlay that replaces covenant identity with contractual personhood. Rome's </w:t>
      </w:r>
      <w:r>
        <w:rPr>
          <w:rFonts w:eastAsia="source serif 4" w:cs="source serif 4" w:ascii="source serif 4" w:hAnsi="source serif 4"/>
          <w:i/>
          <w:color w:val="000000"/>
        </w:rPr>
        <w:t xml:space="preserve">parens patriae</w:t>
      </w:r>
      <w:r>
        <w:rPr>
          <w:rFonts w:eastAsia="source serif 4" w:cs="source serif 4" w:ascii="source serif 4" w:hAnsi="source serif 4"/>
          <w:color w:val="000000"/>
        </w:rPr>
        <w:t xml:space="preserve"> ("father of the nation") doctrine later became the legal mechanism by which the state claims jurisdiction over every registered child — the birth certificate functioning as the transfer of the child from the </w:t>
      </w:r>
      <w:r>
        <w:rPr>
          <w:rFonts w:eastAsia="source serif 4" w:cs="source serif 4" w:ascii="source serif 4" w:hAnsi="source serif 4"/>
          <w:i/>
          <w:color w:val="000000"/>
        </w:rPr>
        <w:t xml:space="preserve">Av</w:t>
      </w:r>
      <w:r>
        <w:rPr>
          <w:rFonts w:eastAsia="source serif 4" w:cs="source serif 4" w:ascii="source serif 4" w:hAnsi="source serif 4"/>
          <w:color w:val="000000"/>
        </w:rPr>
        <w:t xml:space="preserve"> (Father-covenant) to the </w:t>
      </w:r>
      <w:r>
        <w:rPr>
          <w:rFonts w:eastAsia="source serif 4" w:cs="source serif 4" w:ascii="source serif 4" w:hAnsi="source serif 4"/>
          <w:i/>
          <w:color w:val="000000"/>
        </w:rPr>
        <w:t xml:space="preserve">State</w:t>
      </w:r>
      <w:r>
        <w:rPr>
          <w:rFonts w:eastAsia="source serif 4" w:cs="source serif 4" w:ascii="source serif 4" w:hAnsi="source serif 4"/>
          <w:color w:val="000000"/>
        </w:rPr>
        <w:t xml:space="preserve"> (false father).[^2]</w:t>
      </w:r>
    </w:p>
    <w:p>
      <w:pPr>
        <w:spacing w:line="360" w:after="210" w:lineRule="auto"/>
      </w:pPr>
      <w:r>
        <w:rPr>
          <w:rFonts w:eastAsia="source serif 4" w:cs="source serif 4" w:ascii="source serif 4" w:hAnsi="source serif 4"/>
          <w:b/>
          <w:color w:val="000000"/>
        </w:rPr>
        <w:t xml:space="preserve">Expansion — Hebraic Adoption vs. Roman Adoption:</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Feature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Roman Adoption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Hebraic Covenant Identity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Purpose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Political/estate continuity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Covenant inheritance and tribal belonging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Subject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Usually adult males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Every child born within covenant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Father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Biological or strategic</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Av (Father) under Torah, rooted in YHVH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Inheritance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Transferred by legal document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Sworn by covenant oath, sealed in YHVH's character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Severance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Possible via legal process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Cannot be annulled — covenant is eternal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Restoration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N/A</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Goel (Kinsman Redeemer) — Yeshua HaMashiach</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9" w:name="part_iv_the_global_spiriting_netw_5a8b08"/>
      <w:r>
        <w:rPr>
          <w:rFonts w:eastAsia="source serif 4" w:cs="source serif 4" w:ascii="source serif 4" w:hAnsi="source serif 4"/>
          <w:b/>
          <w:color w:val="000000"/>
          <w:sz w:val="24"/>
        </w:rPr>
        <w:t xml:space="preserve">Part IV — The Global "Spiriting" Network: The Root Cut in Action</w:t>
      </w:r>
      <w:bookmarkEnd w:id="9"/>
    </w:p>
    <w:p>
      <w:pPr>
        <w:spacing w:line="360" w:before="315" w:after="105" w:lineRule="auto"/>
        <w:ind w:left="-30"/>
        <w:jc w:val="left"/>
      </w:pPr>
      <w:bookmarkStart w:id="10" w:name="orphan_trains_and_british_home_children"/>
      <w:r>
        <w:rPr>
          <w:rFonts w:eastAsia="source serif 4" w:cs="source serif 4" w:ascii="source serif 4" w:hAnsi="source serif 4"/>
          <w:b/>
          <w:color w:val="000000"/>
          <w:sz w:val="24"/>
        </w:rPr>
        <w:t xml:space="preserve">Orphan Trains and British Home Children</w:t>
      </w:r>
      <w:bookmarkEnd w:id="10"/>
    </w:p>
    <w:p>
      <w:pPr>
        <w:spacing w:line="360" w:after="210" w:lineRule="auto"/>
      </w:pPr>
      <w:r>
        <w:rPr>
          <w:rFonts w:eastAsia="source serif 4" w:cs="source serif 4" w:ascii="source serif 4" w:hAnsi="source serif 4"/>
          <w:color w:val="000000"/>
        </w:rPr>
        <w:t xml:space="preserve">The foundling system was not random charity — it was a </w:t>
      </w:r>
      <w:r>
        <w:rPr>
          <w:rFonts w:eastAsia="source serif 4" w:cs="source serif 4" w:ascii="source serif 4" w:hAnsi="source serif 4"/>
          <w:b/>
          <w:color w:val="000000"/>
        </w:rPr>
        <w:t xml:space="preserve">coordinated, centuries-long, trans-Atlantic architecture</w:t>
      </w:r>
      <w:r>
        <w:rPr>
          <w:rFonts w:eastAsia="source serif 4" w:cs="source serif 4" w:ascii="source serif 4" w:hAnsi="source serif 4"/>
          <w:color w:val="000000"/>
        </w:rPr>
        <w:t xml:space="preserve"> of root-cutting:[</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1902"/>
        <w:gridCol w:w="1902"/>
        <w:gridCol w:w="1902"/>
        <w:gridCol w:w="1902"/>
        <w:gridCol w:w="1902"/>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Movement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Origin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Destination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Estimated Children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Era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Orphan Trains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United States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US West/South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200,000–250,000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1854–1929</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British Home Children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United Kingdom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Canada, Australia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100,000–150,000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1869–1967</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Child Migration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Australia (remote institutions)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7,000–130,000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1912–1970</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War Children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Finland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Sweden, Norway, Denmark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~70,000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1939–1945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Treni della Felicità</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Italy (south)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Northern Italy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Thousands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Post-WWII</w:t>
            </w:r>
          </w:p>
        </w:tc>
      </w:tr>
    </w:tbl>
    <w:p>
      <w:pPr>
        <w:spacing w:lineRule="auto"/>
      </w:pPr>
    </w:p>
    <w:p>
      <w:pPr>
        <w:spacing w:line="360" w:after="210" w:lineRule="auto"/>
      </w:pPr>
      <w:r>
        <w:rPr>
          <w:rFonts w:eastAsia="source serif 4" w:cs="source serif 4" w:ascii="source serif 4" w:hAnsi="source serif 4"/>
          <w:b/>
          <w:color w:val="000000"/>
        </w:rPr>
        <w:t xml:space="preserve">Originating Point — 1618:</w:t>
      </w:r>
      <w:r>
        <w:rPr>
          <w:rFonts w:eastAsia="source serif 4" w:cs="source serif 4" w:ascii="source serif 4" w:hAnsi="source serif 4"/>
          <w:color w:val="000000"/>
        </w:rPr>
        <w:t xml:space="preserve"> The practice was first formalised in </w:t>
      </w:r>
      <w:r>
        <w:rPr>
          <w:rFonts w:eastAsia="source serif 4" w:cs="source serif 4" w:ascii="source serif 4" w:hAnsi="source serif 4"/>
          <w:b/>
          <w:color w:val="000000"/>
        </w:rPr>
        <w:t xml:space="preserve">1618</w:t>
      </w:r>
      <w:r>
        <w:rPr>
          <w:rFonts w:eastAsia="source serif 4" w:cs="source serif 4" w:ascii="source serif 4" w:hAnsi="source serif 4"/>
          <w:color w:val="000000"/>
        </w:rPr>
        <w:t xml:space="preserve"> when the London Common Council rounded up 100 "vagrant" children and shipped them to the Virginia Colony in Jamestown. In 1620, the Privy Council </w:t>
      </w:r>
      <w:r>
        <w:rPr>
          <w:rFonts w:eastAsia="source serif 4" w:cs="source serif 4" w:ascii="source serif 4" w:hAnsi="source serif 4"/>
          <w:b/>
          <w:color w:val="000000"/>
        </w:rPr>
        <w:t xml:space="preserve">officially legalised</w:t>
      </w:r>
      <w:r>
        <w:rPr>
          <w:rFonts w:eastAsia="source serif 4" w:cs="source serif 4" w:ascii="source serif 4" w:hAnsi="source serif 4"/>
          <w:color w:val="000000"/>
        </w:rPr>
        <w:t xml:space="preserve"> the transportation of "recalcitrant" children to North America — framed as a "new start," functioning as a source of cheap colonial labour for the Virginia Company.[^1]</w:t>
      </w:r>
    </w:p>
    <w:p>
      <w:pPr>
        <w:spacing w:line="360" w:after="210" w:lineRule="auto"/>
      </w:pPr>
      <w:r>
        <w:rPr>
          <w:rFonts w:eastAsia="source serif 4" w:cs="source serif 4" w:ascii="source serif 4" w:hAnsi="source serif 4"/>
          <w:b/>
          <w:color w:val="000000"/>
        </w:rPr>
        <w:t xml:space="preserve">Canonical Calibration — The Watchers Revived:</w:t>
      </w:r>
      <w:r>
        <w:rPr>
          <w:rFonts w:eastAsia="source serif 4" w:cs="source serif 4" w:ascii="source serif 4" w:hAnsi="source serif 4"/>
          <w:color w:val="000000"/>
        </w:rPr>
        <w:t xml:space="preserve"> The Little Book states plainly: </w:t>
      </w:r>
      <w:r>
        <w:rPr>
          <w:rFonts w:eastAsia="source serif 4" w:cs="source serif 4" w:ascii="source serif 4" w:hAnsi="source serif 4"/>
          <w:i/>
          <w:color w:val="000000"/>
        </w:rPr>
        <w:t xml:space="preserve">"So they established themselves once again in their various revolutions, industrial and otherwise... and so many nations have fallen to their wars and many root cut and out of covenant nations have been overlaid by permission."</w:t>
      </w:r>
      <w:r>
        <w:rPr>
          <w:rFonts w:eastAsia="source serif 4" w:cs="source serif 4" w:ascii="source serif 4" w:hAnsi="source serif 4"/>
          <w:color w:val="000000"/>
        </w:rPr>
        <w:t xml:space="preserve"> The 1618 Jamestown shipment is the </w:t>
      </w:r>
      <w:r>
        <w:rPr>
          <w:rFonts w:eastAsia="source serif 4" w:cs="source serif 4" w:ascii="source serif 4" w:hAnsi="source serif 4"/>
          <w:b/>
          <w:color w:val="000000"/>
        </w:rPr>
        <w:t xml:space="preserve">first formalised deployment</w:t>
      </w:r>
      <w:r>
        <w:rPr>
          <w:rFonts w:eastAsia="source serif 4" w:cs="source serif 4" w:ascii="source serif 4" w:hAnsi="source serif 4"/>
          <w:color w:val="000000"/>
        </w:rPr>
        <w:t xml:space="preserve"> of Watcher-inspired root-cutting technology upon the New Atlantis overlay — marking the beginning of AmeruKa as a </w:t>
      </w:r>
      <w:r>
        <w:rPr>
          <w:rFonts w:eastAsia="source serif 4" w:cs="source serif 4" w:ascii="source serif 4" w:hAnsi="source serif 4"/>
          <w:b/>
          <w:color w:val="000000"/>
        </w:rPr>
        <w:t xml:space="preserve">processing plant for harvested souls</w:t>
      </w:r>
      <w:r>
        <w:rPr>
          <w:rFonts w:eastAsia="source serif 4" w:cs="source serif 4" w:ascii="source serif 4" w:hAnsi="source serif 4"/>
          <w:color w:val="000000"/>
        </w:rPr>
        <w:t xml:space="preserve">.[^2]</w:t>
      </w:r>
    </w:p>
    <w:p>
      <w:pPr>
        <w:spacing w:line="360" w:before="315" w:after="105" w:lineRule="auto"/>
        <w:ind w:left="-30"/>
        <w:jc w:val="left"/>
      </w:pPr>
      <w:bookmarkStart w:id="11" w:name="european_spiriting_nations_involved"/>
      <w:r>
        <w:rPr>
          <w:rFonts w:eastAsia="source serif 4" w:cs="source serif 4" w:ascii="source serif 4" w:hAnsi="source serif 4"/>
          <w:b/>
          <w:color w:val="000000"/>
          <w:sz w:val="24"/>
        </w:rPr>
        <w:t xml:space="preserve">European "Spiriting" — Nations Involved</w:t>
      </w:r>
      <w:bookmarkEnd w:id="11"/>
    </w:p>
    <w:p>
      <w:pPr>
        <w:spacing w:line="360" w:after="210" w:lineRule="auto"/>
      </w:pPr>
      <w:r>
        <w:rPr>
          <w:rFonts w:eastAsia="source serif 4" w:cs="source serif 4" w:ascii="source serif 4" w:hAnsi="source serif 4"/>
          <w:color w:val="000000"/>
        </w:rPr>
        <w:t xml:space="preserve">Multiple European nations participated in the trafficking of children:[^1]</w:t>
      </w:r>
    </w:p>
    <w:p>
      <w:pPr>
        <w:numPr>
          <w:ilvl w:val="0"/>
          <w:numId w:val="4"/>
        </w:numPr>
        <w:spacing w:line="360" w:before="105" w:after="105" w:lineRule="auto"/>
      </w:pPr>
      <w:r>
        <w:rPr>
          <w:rFonts w:eastAsia="source serif 4" w:cs="source serif 4" w:ascii="source serif 4" w:hAnsi="source serif 4"/>
          <w:b/>
          <w:color w:val="000000"/>
          <w:sz w:val="21"/>
        </w:rPr>
        <w:t xml:space="preserve">Ireland</w:t>
      </w:r>
      <w:r>
        <w:rPr>
          <w:rFonts w:eastAsia="source serif 4" w:cs="source serif 4" w:ascii="source serif 4" w:hAnsi="source serif 4"/>
          <w:color w:val="000000"/>
          <w:sz w:val="21"/>
        </w:rPr>
        <w:t xml:space="preserve"> — 17th–18th centuries; children kidnapped from Dublin and shipped to the American colonies and Barbados as indentured servants</w:t>
      </w:r>
    </w:p>
    <w:p>
      <w:pPr>
        <w:numPr>
          <w:ilvl w:val="0"/>
          <w:numId w:val="4"/>
        </w:numPr>
        <w:spacing w:line="360" w:before="105" w:after="105" w:lineRule="auto"/>
      </w:pPr>
      <w:r>
        <w:rPr>
          <w:rFonts w:eastAsia="source serif 4" w:cs="source serif 4" w:ascii="source serif 4" w:hAnsi="source serif 4"/>
          <w:b/>
          <w:color w:val="000000"/>
          <w:sz w:val="21"/>
        </w:rPr>
        <w:t xml:space="preserve">France</w:t>
      </w:r>
      <w:r>
        <w:rPr>
          <w:rFonts w:eastAsia="source serif 4" w:cs="source serif 4" w:ascii="source serif 4" w:hAnsi="source serif 4"/>
          <w:color w:val="000000"/>
          <w:sz w:val="21"/>
        </w:rPr>
        <w:t xml:space="preserve"> — 1720s; colonial authorities seized foundlings and poor children off Paris streets and shipped them to settle French Louisiana</w:t>
      </w:r>
    </w:p>
    <w:p>
      <w:pPr>
        <w:numPr>
          <w:ilvl w:val="0"/>
          <w:numId w:val="4"/>
        </w:numPr>
        <w:spacing w:line="360" w:before="105" w:after="105" w:lineRule="auto"/>
      </w:pPr>
      <w:r>
        <w:rPr>
          <w:rFonts w:eastAsia="source serif 4" w:cs="source serif 4" w:ascii="source serif 4" w:hAnsi="source serif 4"/>
          <w:b/>
          <w:color w:val="000000"/>
          <w:sz w:val="21"/>
        </w:rPr>
        <w:t xml:space="preserve">Switzerland</w:t>
      </w:r>
      <w:r>
        <w:rPr>
          <w:rFonts w:eastAsia="source serif 4" w:cs="source serif 4" w:ascii="source serif 4" w:hAnsi="source serif 4"/>
          <w:color w:val="000000"/>
          <w:sz w:val="21"/>
        </w:rPr>
        <w:t xml:space="preserve"> — mid-1800s onward; the </w:t>
      </w:r>
      <w:r>
        <w:rPr>
          <w:rFonts w:eastAsia="source serif 4" w:cs="source serif 4" w:ascii="source serif 4" w:hAnsi="source serif 4"/>
          <w:i/>
          <w:color w:val="000000"/>
          <w:sz w:val="21"/>
        </w:rPr>
        <w:t xml:space="preserve">Verdingkinder</w:t>
      </w:r>
      <w:r>
        <w:rPr>
          <w:rFonts w:eastAsia="source serif 4" w:cs="source serif 4" w:ascii="source serif 4" w:hAnsi="source serif 4"/>
          <w:color w:val="000000"/>
          <w:sz w:val="21"/>
        </w:rPr>
        <w:t xml:space="preserve"> ("contract children") system sold children from "morally suspect" families at auctions to farmers as agricultural labour (continued into the 20th century)</w:t>
      </w:r>
    </w:p>
    <w:p>
      <w:pPr>
        <w:numPr>
          <w:ilvl w:val="0"/>
          <w:numId w:val="4"/>
        </w:numPr>
        <w:spacing w:line="360" w:before="105" w:after="105" w:lineRule="auto"/>
      </w:pPr>
      <w:r>
        <w:rPr>
          <w:rFonts w:eastAsia="source serif 4" w:cs="source serif 4" w:ascii="source serif 4" w:hAnsi="source serif 4"/>
          <w:b/>
          <w:color w:val="000000"/>
          <w:sz w:val="21"/>
        </w:rPr>
        <w:t xml:space="preserve">Netherlands</w:t>
      </w:r>
      <w:r>
        <w:rPr>
          <w:rFonts w:eastAsia="source serif 4" w:cs="source serif 4" w:ascii="source serif 4" w:hAnsi="source serif 4"/>
          <w:color w:val="000000"/>
          <w:sz w:val="21"/>
        </w:rPr>
        <w:t xml:space="preserve"> — transported vagrants and children to Borneo, New Guinea, and the West Indies</w:t>
      </w:r>
    </w:p>
    <w:p>
      <w:pPr>
        <w:numPr>
          <w:ilvl w:val="0"/>
          <w:numId w:val="4"/>
        </w:numPr>
        <w:spacing w:line="360" w:before="105" w:after="105" w:lineRule="auto"/>
      </w:pPr>
      <w:r>
        <w:rPr>
          <w:rFonts w:eastAsia="source serif 4" w:cs="source serif 4" w:ascii="source serif 4" w:hAnsi="source serif 4"/>
          <w:b/>
          <w:color w:val="000000"/>
          <w:sz w:val="21"/>
        </w:rPr>
        <w:t xml:space="preserve">Portugal and Spain</w:t>
      </w:r>
      <w:r>
        <w:rPr>
          <w:rFonts w:eastAsia="source serif 4" w:cs="source serif 4" w:ascii="source serif 4" w:hAnsi="source serif 4"/>
          <w:color w:val="000000"/>
          <w:sz w:val="21"/>
        </w:rPr>
        <w:t xml:space="preserve"> — earliest colonial powers; used systems of removing "idle" youth for labour in the Americas and Brazil</w:t>
      </w:r>
    </w:p>
    <w:p>
      <w:pPr>
        <w:numPr>
          <w:ilvl w:val="0"/>
          <w:numId w:val="4"/>
        </w:numPr>
        <w:spacing w:line="360" w:before="105" w:after="105" w:lineRule="auto"/>
      </w:pPr>
      <w:r>
        <w:rPr>
          <w:rFonts w:eastAsia="source serif 4" w:cs="source serif 4" w:ascii="source serif 4" w:hAnsi="source serif 4"/>
          <w:b/>
          <w:color w:val="000000"/>
          <w:sz w:val="21"/>
        </w:rPr>
        <w:t xml:space="preserve">Scotland</w:t>
      </w:r>
      <w:r>
        <w:rPr>
          <w:rFonts w:eastAsia="source serif 4" w:cs="source serif 4" w:ascii="source serif 4" w:hAnsi="source serif 4"/>
          <w:color w:val="000000"/>
          <w:sz w:val="21"/>
        </w:rPr>
        <w:t xml:space="preserve"> — 18th century; children were "spirited" (kidnapped) and sold to merchants for American and Caribbean colonies</w:t>
      </w:r>
    </w:p>
    <w:p>
      <w:pPr>
        <w:spacing w:line="360" w:after="210" w:lineRule="auto"/>
      </w:pPr>
      <w:r>
        <w:rPr>
          <w:rFonts w:eastAsia="source serif 4" w:cs="source serif 4" w:ascii="source serif 4" w:hAnsi="source serif 4"/>
          <w:b/>
          <w:color w:val="000000"/>
        </w:rPr>
        <w:t xml:space="preserve">The 1 Enochian Pattern — The 70 Shepherds (1 Enoch 89:61):</w:t>
      </w:r>
      <w:r>
        <w:rPr>
          <w:rFonts w:eastAsia="source serif 4" w:cs="source serif 4" w:ascii="source serif 4" w:hAnsi="source serif 4"/>
          <w:color w:val="000000"/>
        </w:rPr>
        <w:t xml:space="preserve"> The "Christian" and "charitable" organisations that managed these children — Children's Aid Society, Barnardo's Homes, New York Foundling, Quarrier's Homes, the Salvation Army — are the </w:t>
      </w:r>
      <w:r>
        <w:rPr>
          <w:rFonts w:eastAsia="source serif 4" w:cs="source serif 4" w:ascii="source serif 4" w:hAnsi="source serif 4"/>
          <w:b/>
          <w:color w:val="000000"/>
        </w:rPr>
        <w:t xml:space="preserve">corporate manifestation of the 70 Shepherds</w:t>
      </w:r>
      <w:r>
        <w:rPr>
          <w:rFonts w:eastAsia="source serif 4" w:cs="source serif 4" w:ascii="source serif 4" w:hAnsi="source serif 4"/>
          <w:color w:val="000000"/>
        </w:rPr>
        <w:t xml:space="preserve">. They were entrusted with the flock but delivered them to the wild beasts (factories, colonies, labour markets) — destroying more than they were commanded.[</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part_v_the_doctrinal_grease_theol_575d0c"/>
      <w:r>
        <w:rPr>
          <w:rFonts w:eastAsia="source serif 4" w:cs="source serif 4" w:ascii="source serif 4" w:hAnsi="source serif 4"/>
          <w:b/>
          <w:color w:val="000000"/>
          <w:sz w:val="24"/>
        </w:rPr>
        <w:t xml:space="preserve">Part V — The Doctrinal Grease: Theological Machinery of the Root Cut</w:t>
      </w:r>
      <w:bookmarkEnd w:id="12"/>
    </w:p>
    <w:p>
      <w:pPr>
        <w:spacing w:line="360" w:before="315" w:after="105" w:lineRule="auto"/>
        <w:ind w:left="-30"/>
        <w:jc w:val="left"/>
      </w:pPr>
      <w:bookmarkStart w:id="13" w:name="the_social_gospel_and_its_perversions"/>
      <w:r>
        <w:rPr>
          <w:rFonts w:eastAsia="source serif 4" w:cs="source serif 4" w:ascii="source serif 4" w:hAnsi="source serif 4"/>
          <w:b/>
          <w:color w:val="000000"/>
          <w:sz w:val="24"/>
        </w:rPr>
        <w:t xml:space="preserve">The Social Gospel and Its Perversions</w:t>
      </w:r>
      <w:bookmarkEnd w:id="13"/>
    </w:p>
    <w:p>
      <w:pPr>
        <w:spacing w:line="360" w:after="210" w:lineRule="auto"/>
      </w:pPr>
      <w:r>
        <w:rPr>
          <w:rFonts w:eastAsia="source serif 4" w:cs="source serif 4" w:ascii="source serif 4" w:hAnsi="source serif 4"/>
          <w:color w:val="000000"/>
        </w:rPr>
        <w:t xml:space="preserve">Three theological streams provided institutional consent for the foundling system:[</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b/>
          <w:color w:val="000000"/>
        </w:rPr>
        <w:t xml:space="preserve">1. Darbyism (John Nelson Darby / Plymouth Brethren)</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Dr. Thomas Barnardo — the "father" of British child migration — was converted under Plymouth Brethren influence (1862) and retained Darby's core imprint: </w:t>
      </w:r>
      <w:r>
        <w:rPr>
          <w:rFonts w:eastAsia="source serif 4" w:cs="source serif 4" w:ascii="source serif 4" w:hAnsi="source serif 4"/>
          <w:i/>
          <w:color w:val="000000"/>
        </w:rPr>
        <w:t xml:space="preserve">Radical Separation</w:t>
      </w:r>
      <w:r>
        <w:rPr>
          <w:rFonts w:eastAsia="source serif 4" w:cs="source serif 4" w:ascii="source serif 4" w:hAnsi="source serif 4"/>
          <w:color w:val="000000"/>
        </w:rPr>
        <w:t xml:space="preserve">. He viewed the foundling not as a child to be supported within family, but as a "brand to be snatched from the burning" (Jude 23) — giving him theological confidence to ship children to Canada by severing them from their "sinful" biological parents.[^1]</w:t>
      </w:r>
    </w:p>
    <w:p>
      <w:pPr>
        <w:spacing w:line="360" w:after="210" w:lineRule="auto"/>
      </w:pPr>
      <w:r>
        <w:rPr>
          <w:rFonts w:eastAsia="source serif 4" w:cs="source serif 4" w:ascii="source serif 4" w:hAnsi="source serif 4"/>
          <w:b/>
          <w:color w:val="000000"/>
        </w:rPr>
        <w:t xml:space="preserve">2. Westcott and Hort / The Christian Social Union</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By prioritising Alexandrian text types (Vaticanus/Sinaiticus) over the Textus Receptus, Westcott and Hort introduced critical doubt that loosened the grip of Biblical absolutes. Westcott's Christian Social Union reframed the British Empire as a vehicle for God's Kingdom — making imperial child labour a form of worship.[^1]</w:t>
      </w:r>
    </w:p>
    <w:p>
      <w:pPr>
        <w:spacing w:line="360" w:after="210" w:lineRule="auto"/>
      </w:pPr>
      <w:r>
        <w:rPr>
          <w:rFonts w:eastAsia="source serif 4" w:cs="source serif 4" w:ascii="source serif 4" w:hAnsi="source serif 4"/>
          <w:b/>
          <w:color w:val="000000"/>
        </w:rPr>
        <w:t xml:space="preserve">Canonical Calibration:</w:t>
      </w:r>
      <w:r>
        <w:rPr>
          <w:rFonts w:eastAsia="source serif 4" w:cs="source serif 4" w:ascii="source serif 4" w:hAnsi="source serif 4"/>
          <w:color w:val="000000"/>
        </w:rPr>
        <w:t xml:space="preserve"> The Geneva Bible, which the Little Book privileges as a pre-Jesuit lens, preserves the covenantal reading of Psalm 127:3 — </w:t>
      </w:r>
      <w:r>
        <w:rPr>
          <w:rFonts w:eastAsia="source serif 4" w:cs="source serif 4" w:ascii="source serif 4" w:hAnsi="source serif 4"/>
          <w:i/>
          <w:color w:val="000000"/>
        </w:rPr>
        <w:t xml:space="preserve">"Children are a heritage of the LORD."</w:t>
      </w:r>
      <w:r>
        <w:rPr>
          <w:rFonts w:eastAsia="source serif 4" w:cs="source serif 4" w:ascii="source serif 4" w:hAnsi="source serif 4"/>
          <w:color w:val="000000"/>
        </w:rPr>
        <w:t xml:space="preserve"> This stands in direct opposition to the Westcott/Hort "imperial asset" framing. The Little Book explicitly names "Jesuit fables and spurious educations" as the mechanism of Strong Delusion.[^2]</w:t>
      </w:r>
    </w:p>
    <w:p>
      <w:pPr>
        <w:spacing w:line="360" w:after="210" w:lineRule="auto"/>
      </w:pPr>
      <w:r>
        <w:rPr>
          <w:rFonts w:eastAsia="source serif 4" w:cs="source serif 4" w:ascii="source serif 4" w:hAnsi="source serif 4"/>
          <w:b/>
          <w:color w:val="000000"/>
        </w:rPr>
        <w:t xml:space="preserve">3. Muscular Christianity</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Promoted by Charles Kingsley and Thomas Hughes, this teaching equated physical weakness with moral weakness — so the foundling's "bad blood" (illegitimacy/poverty) could only be cured by hard labour. This was not the </w:t>
      </w:r>
      <w:r>
        <w:rPr>
          <w:rFonts w:eastAsia="source serif 4" w:cs="source serif 4" w:ascii="source serif 4" w:hAnsi="source serif 4"/>
          <w:i/>
          <w:color w:val="000000"/>
        </w:rPr>
        <w:t xml:space="preserve">Tzedakah</w:t>
      </w:r>
      <w:r>
        <w:rPr>
          <w:rFonts w:eastAsia="source serif 4" w:cs="source serif 4" w:ascii="source serif 4" w:hAnsi="source serif 4"/>
          <w:color w:val="000000"/>
        </w:rPr>
        <w:t xml:space="preserve"> (justice-restoring charity) of Hebraic covenant law, but a </w:t>
      </w:r>
      <w:r>
        <w:rPr>
          <w:rFonts w:eastAsia="source serif 4" w:cs="source serif 4" w:ascii="source serif 4" w:hAnsi="source serif 4"/>
          <w:b/>
          <w:color w:val="000000"/>
        </w:rPr>
        <w:t xml:space="preserve">Penal Atonement of Labour</w:t>
      </w:r>
      <w:r>
        <w:rPr>
          <w:rFonts w:eastAsia="source serif 4" w:cs="source serif 4" w:ascii="source serif 4" w:hAnsi="source serif 4"/>
          <w:color w:val="000000"/>
        </w:rPr>
        <w:t xml:space="preserve"> — the child paying back society for the burden of their existence.[^1]</w:t>
      </w:r>
    </w:p>
    <w:p>
      <w:pPr>
        <w:spacing w:line="360" w:before="315" w:after="105" w:lineRule="auto"/>
        <w:ind w:left="-30"/>
        <w:jc w:val="left"/>
      </w:pPr>
      <w:bookmarkStart w:id="14" w:name="the_pen_of_penemue_1_enoch_69_8_11"/>
      <w:r>
        <w:rPr>
          <w:rFonts w:eastAsia="source serif 4" w:cs="source serif 4" w:ascii="source serif 4" w:hAnsi="source serif 4"/>
          <w:b/>
          <w:color w:val="000000"/>
          <w:sz w:val="24"/>
        </w:rPr>
        <w:t xml:space="preserve">The Pen of Penemue (1 Enoch 69:8–11)</w:t>
      </w:r>
      <w:bookmarkEnd w:id="14"/>
    </w:p>
    <w:p>
      <w:pPr>
        <w:spacing w:line="360" w:after="210" w:lineRule="auto"/>
      </w:pPr>
      <w:r>
        <w:rPr>
          <w:rFonts w:eastAsia="source serif 4" w:cs="source serif 4" w:ascii="source serif 4" w:hAnsi="source serif 4"/>
          <w:color w:val="000000"/>
        </w:rPr>
        <w:t xml:space="preserve">1 Enoch 69:8–11 identifies Penemue as the fallen one who </w:t>
      </w:r>
      <w:r>
        <w:rPr>
          <w:rFonts w:eastAsia="source serif 4" w:cs="source serif 4" w:ascii="source serif 4" w:hAnsi="source serif 4"/>
          <w:i/>
          <w:color w:val="000000"/>
        </w:rPr>
        <w:t xml:space="preserve">"taught the children of men the bitter and the sweet... and instructed mankind in writing with ink and paper."</w:t>
      </w:r>
      <w:r>
        <w:rPr>
          <w:rFonts w:eastAsia="source serif 4" w:cs="source serif 4" w:ascii="source serif 4" w:hAnsi="source serif 4"/>
          <w:color w:val="000000"/>
        </w:rPr>
        <w:t xml:space="preserve"> This </w:t>
      </w:r>
      <w:r>
        <w:rPr>
          <w:rFonts w:eastAsia="source serif 4" w:cs="source serif 4" w:ascii="source serif 4" w:hAnsi="source serif 4"/>
          <w:i/>
          <w:color w:val="000000"/>
        </w:rPr>
        <w:t xml:space="preserve">techne</w:t>
      </w:r>
      <w:r>
        <w:rPr>
          <w:rFonts w:eastAsia="source serif 4" w:cs="source serif 4" w:ascii="source serif 4" w:hAnsi="source serif 4"/>
          <w:color w:val="000000"/>
        </w:rPr>
        <w:t xml:space="preserve"> (technology of writing, ledgers, contracts) created the </w:t>
      </w:r>
      <w:r>
        <w:rPr>
          <w:rFonts w:eastAsia="source serif 4" w:cs="source serif 4" w:ascii="source serif 4" w:hAnsi="source serif 4"/>
          <w:b/>
          <w:color w:val="000000"/>
        </w:rPr>
        <w:t xml:space="preserve">Corporate Veil</w:t>
      </w:r>
      <w:r>
        <w:rPr>
          <w:rFonts w:eastAsia="source serif 4" w:cs="source serif 4" w:ascii="source serif 4" w:hAnsi="source serif 4"/>
          <w:color w:val="000000"/>
        </w:rPr>
        <w:t xml:space="preserve"> — fragmenting the evil deed across institutional layers so that no single human soul bears the full weight of the sin. The charitable organisation, the shipping company, the receiving farm — each holds only one piece of the ledger, while the "true corpse" of the perpetrator remains hidden behind paperwork.[^2]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5" w:name="part_vi_the_industrial_financial_393d8d"/>
      <w:r>
        <w:rPr>
          <w:rFonts w:eastAsia="source serif 4" w:cs="source serif 4" w:ascii="source serif 4" w:hAnsi="source serif 4"/>
          <w:b/>
          <w:color w:val="000000"/>
          <w:sz w:val="24"/>
        </w:rPr>
        <w:t xml:space="preserve">Part VI — The Industrial-Financial Lock: Birth Certificates and the Federal Reserve</w:t>
      </w:r>
      <w:bookmarkEnd w:id="15"/>
    </w:p>
    <w:p>
      <w:pPr>
        <w:spacing w:line="360" w:before="315" w:after="105" w:lineRule="auto"/>
        <w:ind w:left="-30"/>
        <w:jc w:val="left"/>
      </w:pPr>
      <w:bookmarkStart w:id="16" w:name="the_timeline_of_capture_1902_1935"/>
      <w:r>
        <w:rPr>
          <w:rFonts w:eastAsia="source serif 4" w:cs="source serif 4" w:ascii="source serif 4" w:hAnsi="source serif 4"/>
          <w:b/>
          <w:color w:val="000000"/>
          <w:sz w:val="24"/>
        </w:rPr>
        <w:t xml:space="preserve">The Timeline of Capture (1902–1935)</w:t>
      </w:r>
      <w:bookmarkEnd w:id="16"/>
    </w:p>
    <w:p>
      <w:pPr>
        <w:spacing w:line="360" w:after="210" w:lineRule="auto"/>
      </w:pPr>
      <w:r>
        <w:rPr>
          <w:rFonts w:eastAsia="source serif 4" w:cs="source serif 4" w:ascii="source serif 4" w:hAnsi="source serif 4"/>
          <w:color w:val="000000"/>
        </w:rPr>
        <w:t xml:space="preserve">The foundling system was cemented into a perpetual, self-renewing architecture through the synchronised rise of compulsory birth registration and central banking:[^1]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Year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Event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Root-Cut Function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1618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Jamestown child shipment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First deployment of foundling labour for New Atlantis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1851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Massachusetts Adoption Act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First formal US adoption law — but only after root-cut infrastructure was laid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1854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First Orphan Train departs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Industrial-scale root-cutting begins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1890</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Census destruction (1933)</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Genealogical erasure of peak foundling placement era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1902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Census Bureau made permanent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National ledger of souls begins standardisation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1913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Federal Reserve Act signed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Beast's Storehouse established; fiat currency backed by citizen-collateral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1921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Sheppard-Towner Act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States bribed to enforce universal birth registration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1933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US off Gold Standard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Currency unbacked; future citizen labour pledged as collateral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1935</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Social Security Act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SSN ties labour-tracking number to birth certificate; loop closed</w:t>
            </w:r>
          </w:p>
        </w:tc>
      </w:tr>
    </w:tbl>
    <w:p>
      <w:pPr>
        <w:spacing w:lineRule="auto"/>
      </w:pPr>
    </w:p>
    <w:p>
      <w:pPr>
        <w:spacing w:line="360" w:after="210" w:lineRule="auto"/>
      </w:pPr>
      <w:r>
        <w:rPr>
          <w:rFonts w:eastAsia="source serif 4" w:cs="source serif 4" w:ascii="source serif 4" w:hAnsi="source serif 4"/>
          <w:b/>
          <w:color w:val="000000"/>
        </w:rPr>
        <w:t xml:space="preserve">Canonical Calibration — The Birth Certificate as Title Deed:</w:t>
      </w:r>
      <w:r>
        <w:rPr>
          <w:rFonts w:eastAsia="source serif 4" w:cs="source serif 4" w:ascii="source serif 4" w:hAnsi="source serif 4"/>
          <w:color w:val="000000"/>
        </w:rPr>
        <w:t xml:space="preserve"> Under the Little Book's framework, the birth certificate is the </w:t>
      </w:r>
      <w:r>
        <w:rPr>
          <w:rFonts w:eastAsia="source serif 4" w:cs="source serif 4" w:ascii="source serif 4" w:hAnsi="source serif 4"/>
          <w:i/>
          <w:color w:val="000000"/>
        </w:rPr>
        <w:t xml:space="preserve">Title of Ownership</w:t>
      </w:r>
      <w:r>
        <w:rPr>
          <w:rFonts w:eastAsia="source serif 4" w:cs="source serif 4" w:ascii="source serif 4" w:hAnsi="source serif 4"/>
          <w:color w:val="000000"/>
        </w:rPr>
        <w:t xml:space="preserve"> that transfers the child from the jurisdiction of the </w:t>
      </w:r>
      <w:r>
        <w:rPr>
          <w:rFonts w:eastAsia="source serif 4" w:cs="source serif 4" w:ascii="source serif 4" w:hAnsi="source serif 4"/>
          <w:i/>
          <w:color w:val="000000"/>
        </w:rPr>
        <w:t xml:space="preserve">Av</w:t>
      </w:r>
      <w:r>
        <w:rPr>
          <w:rFonts w:eastAsia="source serif 4" w:cs="source serif 4" w:ascii="source serif 4" w:hAnsi="source serif 4"/>
          <w:color w:val="000000"/>
        </w:rPr>
        <w:t xml:space="preserve"> (Father-covenant) to the jurisdiction of the State (</w:t>
      </w:r>
      <w:r>
        <w:rPr>
          <w:rFonts w:eastAsia="source serif 4" w:cs="source serif 4" w:ascii="source serif 4" w:hAnsi="source serif 4"/>
          <w:i/>
          <w:color w:val="000000"/>
        </w:rPr>
        <w:t xml:space="preserve">Parens Patriae</w:t>
      </w:r>
      <w:r>
        <w:rPr>
          <w:rFonts w:eastAsia="source serif 4" w:cs="source serif 4" w:ascii="source serif 4" w:hAnsi="source serif 4"/>
          <w:color w:val="000000"/>
        </w:rPr>
        <w:t xml:space="preserve">). The Federal Reserve is the Beast's Storehouse — it does not store gold; it stores the pledged value of captured souls (labour). The </w:t>
      </w:r>
      <w:r>
        <w:rPr>
          <w:rFonts w:eastAsia="source serif 4" w:cs="source serif 4" w:ascii="source serif 4" w:hAnsi="source serif 4"/>
          <w:i/>
          <w:color w:val="000000"/>
        </w:rPr>
        <w:t xml:space="preserve">force majeure</w:t>
      </w:r>
      <w:r>
        <w:rPr>
          <w:rFonts w:eastAsia="source serif 4" w:cs="source serif 4" w:ascii="source serif 4" w:hAnsi="source serif 4"/>
          <w:color w:val="000000"/>
        </w:rPr>
        <w:t xml:space="preserve"> of the Beast is the moment this fiat fails — and the underlying collateral (human flesh and bio-data) is extracted directly.[^2]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part_vii_ameruka_as_the_new_atlan_684677"/>
      <w:r>
        <w:rPr>
          <w:rFonts w:eastAsia="source serif 4" w:cs="source serif 4" w:ascii="source serif 4" w:hAnsi="source serif 4"/>
          <w:b/>
          <w:color w:val="000000"/>
          <w:sz w:val="24"/>
        </w:rPr>
        <w:t xml:space="preserve">Part VII — AmeruKa as the New Atlantis: The Macro Verdict</w:t>
      </w:r>
      <w:bookmarkEnd w:id="17"/>
    </w:p>
    <w:p>
      <w:pPr>
        <w:spacing w:line="360" w:before="315" w:after="105" w:lineRule="auto"/>
        <w:ind w:left="-30"/>
        <w:jc w:val="left"/>
      </w:pPr>
      <w:bookmarkStart w:id="18" w:name="the_continent_sized_ritual_site"/>
      <w:r>
        <w:rPr>
          <w:rFonts w:eastAsia="source serif 4" w:cs="source serif 4" w:ascii="source serif 4" w:hAnsi="source serif 4"/>
          <w:b/>
          <w:color w:val="000000"/>
          <w:sz w:val="24"/>
        </w:rPr>
        <w:t xml:space="preserve">The Continent-Sized Ritual Site</w:t>
      </w:r>
      <w:bookmarkEnd w:id="18"/>
    </w:p>
    <w:p>
      <w:pPr>
        <w:spacing w:line="360" w:after="210" w:lineRule="auto"/>
      </w:pPr>
      <w:r>
        <w:rPr>
          <w:rFonts w:eastAsia="source serif 4" w:cs="source serif 4" w:ascii="source serif 4" w:hAnsi="source serif 4"/>
          <w:color w:val="000000"/>
        </w:rPr>
        <w:t xml:space="preserve">The Little Book identifies AmeruKa (the United States of America) as </w:t>
      </w:r>
      <w:r>
        <w:rPr>
          <w:rFonts w:eastAsia="source serif 4" w:cs="source serif 4" w:ascii="source serif 4" w:hAnsi="source serif 4"/>
          <w:i/>
          <w:color w:val="000000"/>
        </w:rPr>
        <w:t xml:space="preserve">"that great harlot described in Revelation chapters 17 and 18, that sits like a queen with her seat now positioned on many waters."</w:t>
      </w:r>
      <w:r>
        <w:rPr>
          <w:rFonts w:eastAsia="source serif 4" w:cs="source serif 4" w:ascii="source serif 4" w:hAnsi="source serif 4"/>
          <w:color w:val="000000"/>
        </w:rPr>
        <w:t xml:space="preserve"> The foundling testimony shows that this great whore was not built by free citizens — it was built by </w:t>
      </w:r>
      <w:r>
        <w:rPr>
          <w:rFonts w:eastAsia="source serif 4" w:cs="source serif 4" w:ascii="source serif 4" w:hAnsi="source serif 4"/>
          <w:b/>
          <w:color w:val="000000"/>
        </w:rPr>
        <w:t xml:space="preserve">manufactured, root-cut people</w:t>
      </w:r>
      <w:r>
        <w:rPr>
          <w:rFonts w:eastAsia="source serif 4" w:cs="source serif 4" w:ascii="source serif 4" w:hAnsi="source serif 4"/>
          <w:color w:val="000000"/>
        </w:rPr>
        <w:t xml:space="preserve"> placed over Rephaim mounds and Nephilim high places.[^2]</w:t>
      </w:r>
    </w:p>
    <w:p>
      <w:pPr>
        <w:spacing w:line="360" w:after="210" w:lineRule="auto"/>
      </w:pPr>
      <w:r>
        <w:rPr>
          <w:rFonts w:eastAsia="source serif 4" w:cs="source serif 4" w:ascii="source serif 4" w:hAnsi="source serif 4"/>
          <w:b/>
          <w:color w:val="000000"/>
        </w:rPr>
        <w:t xml:space="preserve">The Rephaim Mounds:</w:t>
      </w:r>
      <w:r>
        <w:rPr>
          <w:rFonts w:eastAsia="source serif 4" w:cs="source serif 4" w:ascii="source serif 4" w:hAnsi="source serif 4"/>
          <w:color w:val="000000"/>
        </w:rPr>
        <w:t xml:space="preserve"> The lands of AmeruKa are covered with Rephaim bones in their mounds — high places where the Canaanite sea peoples who seized these lands performed ritualistic sacrifice and burial in deliberate arrangement. Many of these mounds are built atop ante-diluvian buried structures where Nephilim spirits are </w:t>
      </w:r>
      <w:r>
        <w:rPr>
          <w:rFonts w:eastAsia="source serif 4" w:cs="source serif 4" w:ascii="source serif 4" w:hAnsi="source serif 4"/>
          <w:b/>
          <w:color w:val="000000"/>
        </w:rPr>
        <w:t xml:space="preserve">bound to the earth in hunger and thirst</w:t>
      </w:r>
      <w:r>
        <w:rPr>
          <w:rFonts w:eastAsia="source serif 4" w:cs="source serif 4" w:ascii="source serif 4" w:hAnsi="source serif 4"/>
          <w:color w:val="000000"/>
        </w:rPr>
        <w:t xml:space="preserve">. A root-cut population placed directly over these sites becomes a prepared host field — "empty, swept, and garnished" (Matthew 12:44) vessels ready for inhabitation.[^2]</w:t>
      </w:r>
    </w:p>
    <w:p>
      <w:pPr>
        <w:spacing w:line="360" w:after="210" w:lineRule="auto"/>
      </w:pPr>
      <w:r>
        <w:rPr>
          <w:rFonts w:eastAsia="source serif 4" w:cs="source serif 4" w:ascii="source serif 4" w:hAnsi="source serif 4"/>
          <w:b/>
          <w:color w:val="000000"/>
        </w:rPr>
        <w:t xml:space="preserve">The Plumed Serpent's Domain:</w:t>
      </w:r>
      <w:r>
        <w:rPr>
          <w:rFonts w:eastAsia="source serif 4" w:cs="source serif 4" w:ascii="source serif 4" w:hAnsi="source serif 4"/>
          <w:color w:val="000000"/>
        </w:rPr>
        <w:t xml:space="preserve"> The Little Book declares: </w:t>
      </w:r>
      <w:r>
        <w:rPr>
          <w:rFonts w:eastAsia="source serif 4" w:cs="source serif 4" w:ascii="source serif 4" w:hAnsi="source serif 4"/>
          <w:i/>
          <w:color w:val="000000"/>
        </w:rPr>
        <w:t xml:space="preserve">"AmeruKa... is the land of that plumed serpent whose lands are covered in Rephaim bones in their mounds."</w:t>
      </w:r>
      <w:r>
        <w:rPr>
          <w:rFonts w:eastAsia="source serif 4" w:cs="source serif 4" w:ascii="source serif 4" w:hAnsi="source serif 4"/>
          <w:color w:val="000000"/>
        </w:rPr>
        <w:t xml:space="preserve"> The practices of these Canaanite sea peoples were those of child sacrifice and bloodletting — the same practices that the modern foundling/foster and abortion systems continue in permissioned, updated form.[^2]</w:t>
      </w:r>
    </w:p>
    <w:p>
      <w:pPr>
        <w:spacing w:line="360" w:before="315" w:after="105" w:lineRule="auto"/>
        <w:ind w:left="-30"/>
        <w:jc w:val="left"/>
      </w:pPr>
      <w:bookmarkStart w:id="19" w:name="the_population_math_exponential_t_6474aa"/>
      <w:r>
        <w:rPr>
          <w:rFonts w:eastAsia="source serif 4" w:cs="source serif 4" w:ascii="source serif 4" w:hAnsi="source serif 4"/>
          <w:b/>
          <w:color w:val="000000"/>
          <w:sz w:val="24"/>
        </w:rPr>
        <w:t xml:space="preserve">The Population Math: Exponential Testimony</w:t>
      </w:r>
      <w:bookmarkEnd w:id="19"/>
    </w:p>
    <w:p>
      <w:pPr>
        <w:spacing w:line="360" w:after="210" w:lineRule="auto"/>
      </w:pPr>
      <w:r>
        <w:rPr>
          <w:rFonts w:eastAsia="source serif 4" w:cs="source serif 4" w:ascii="source serif 4" w:hAnsi="source serif 4"/>
          <w:color w:val="000000"/>
        </w:rPr>
        <w:t xml:space="preserve">Beginning with a conservative estimate of 250,000 "foundlings" seeded across the United States between 1854 and 1929, exponential reproduction over Jubilee increments yields:[</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Jubilee Point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Estimated Root-Cut Descendant Population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1850 (seed)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250,000</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1900 (1st Jubilee)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~1.5 million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1950 (2nd Jubilee)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~9.7 million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2000 (3rd Jubilee)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~61 million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Present (~2025)</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~150 million+</w:t>
            </w:r>
          </w:p>
        </w:tc>
      </w:tr>
    </w:tbl>
    <w:p>
      <w:pPr>
        <w:spacing w:lineRule="auto"/>
      </w:pPr>
    </w:p>
    <w:p>
      <w:pPr>
        <w:spacing w:line="360" w:after="210" w:lineRule="auto"/>
      </w:pPr>
      <w:r>
        <w:rPr>
          <w:rFonts w:eastAsia="source serif 4" w:cs="source serif 4" w:ascii="source serif 4" w:hAnsi="source serif 4"/>
          <w:color w:val="000000"/>
        </w:rPr>
        <w:t xml:space="preserve">This means </w:t>
      </w:r>
      <w:r>
        <w:rPr>
          <w:rFonts w:eastAsia="source serif 4" w:cs="source serif 4" w:ascii="source serif 4" w:hAnsi="source serif 4"/>
          <w:b/>
          <w:color w:val="000000"/>
        </w:rPr>
        <w:t xml:space="preserve">nearly half the current US population</w:t>
      </w:r>
      <w:r>
        <w:rPr>
          <w:rFonts w:eastAsia="source serif 4" w:cs="source serif 4" w:ascii="source serif 4" w:hAnsi="source serif 4"/>
          <w:color w:val="000000"/>
        </w:rPr>
        <w:t xml:space="preserve"> may carry the spiritual and genealogical heritage of the root-cut foundling. The Strong Delusion is effective precisely because the biological and spiritual foundation of the country was built on a manufactured populace whose records were systematically destroyed — the 1890 Census being the most prominent example, authorised for destruction in 1933.[</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before="315" w:after="105" w:lineRule="auto"/>
        <w:ind w:left="-30"/>
        <w:jc w:val="left"/>
      </w:pPr>
      <w:bookmarkStart w:id="20" w:name="cabbage_patched_not_all_foundling_f961a3"/>
      <w:r>
        <w:rPr>
          <w:rFonts w:eastAsia="source serif 4" w:cs="source serif 4" w:ascii="source serif 4" w:hAnsi="source serif 4"/>
          <w:b/>
          <w:color w:val="000000"/>
          <w:sz w:val="24"/>
        </w:rPr>
        <w:t xml:space="preserve">"Cabbage Patched" — Not All Foundlings Were Found</w:t>
      </w:r>
      <w:bookmarkEnd w:id="20"/>
    </w:p>
    <w:p>
      <w:pPr>
        <w:spacing w:line="360" w:after="210" w:lineRule="auto"/>
      </w:pPr>
      <w:r>
        <w:rPr>
          <w:rFonts w:eastAsia="source serif 4" w:cs="source serif 4" w:ascii="source serif 4" w:hAnsi="source serif 4"/>
          <w:color w:val="000000"/>
        </w:rPr>
        <w:t xml:space="preserve">The Little Book adds a further dimension beyond the historically documented orphan trains: </w:t>
      </w:r>
      <w:r>
        <w:rPr>
          <w:rFonts w:eastAsia="source serif 4" w:cs="source serif 4" w:ascii="source serif 4" w:hAnsi="source serif 4"/>
          <w:i/>
          <w:color w:val="000000"/>
        </w:rPr>
        <w:t xml:space="preserve">"These fallen watchers then began their orphan trains and their cabbage patch incubators where these cloned people who were then shipped by train from where they were made."</w:t>
      </w:r>
      <w:r>
        <w:rPr>
          <w:rFonts w:eastAsia="source serif 4" w:cs="source serif 4" w:ascii="source serif 4" w:hAnsi="source serif 4"/>
          <w:color w:val="000000"/>
        </w:rPr>
        <w:t xml:space="preserve"> This reveals a </w:t>
      </w:r>
      <w:r>
        <w:rPr>
          <w:rFonts w:eastAsia="source serif 4" w:cs="source serif 4" w:ascii="source serif 4" w:hAnsi="source serif 4"/>
          <w:b/>
          <w:color w:val="000000"/>
        </w:rPr>
        <w:t xml:space="preserve">dual-track seeding</w:t>
      </w:r>
      <w:r>
        <w:rPr>
          <w:rFonts w:eastAsia="source serif 4" w:cs="source serif 4" w:ascii="source serif 4" w:hAnsi="source serif 4"/>
          <w:color w:val="000000"/>
        </w:rPr>
        <w:t xml:space="preserve"> of the New Atlantis:[^2]</w:t>
      </w:r>
    </w:p>
    <w:p>
      <w:pPr>
        <w:numPr>
          <w:ilvl w:val="0"/>
          <w:numId w:val="5"/>
        </w:numPr>
        <w:spacing w:line="360" w:before="105" w:after="105" w:lineRule="auto"/>
      </w:pPr>
      <w:r>
        <w:rPr>
          <w:rFonts w:eastAsia="source serif 4" w:cs="source serif 4" w:ascii="source serif 4" w:hAnsi="source serif 4"/>
          <w:b/>
          <w:color w:val="000000"/>
          <w:sz w:val="21"/>
        </w:rPr>
        <w:t xml:space="preserve">The Clones</w:t>
      </w:r>
      <w:r>
        <w:rPr>
          <w:rFonts w:eastAsia="source serif 4" w:cs="source serif 4" w:ascii="source serif 4" w:hAnsi="source serif 4"/>
          <w:color w:val="000000"/>
          <w:sz w:val="21"/>
        </w:rPr>
        <w:t xml:space="preserve"> — mass-produced utility workers: biologically manufactured beings with no Av, no lineage, no "Planting of Righteousness" — the ultimate root-cut entity, pre-programmed with Watcher technologies</w:t>
      </w:r>
    </w:p>
    <w:p>
      <w:pPr>
        <w:numPr>
          <w:ilvl w:val="0"/>
          <w:numId w:val="5"/>
        </w:numPr>
        <w:spacing w:line="360" w:before="105" w:after="105" w:lineRule="auto"/>
      </w:pPr>
      <w:r>
        <w:rPr>
          <w:rFonts w:eastAsia="source serif 4" w:cs="source serif 4" w:ascii="source serif 4" w:hAnsi="source serif 4"/>
          <w:b/>
          <w:color w:val="000000"/>
          <w:sz w:val="21"/>
        </w:rPr>
        <w:t xml:space="preserve">The Tares (Hybrids)</w:t>
      </w:r>
      <w:r>
        <w:rPr>
          <w:rFonts w:eastAsia="source serif 4" w:cs="source serif 4" w:ascii="source serif 4" w:hAnsi="source serif 4"/>
          <w:color w:val="000000"/>
          <w:sz w:val="21"/>
        </w:rPr>
        <w:t xml:space="preserve"> — the product of fornication by released Watchers with the daughters of men; outwardly appearing fully human but functioning as biological anchors for Nephilim spirits; they are the secret-society managers, the Jesuit indoctrinators</w:t>
      </w:r>
    </w:p>
    <w:p>
      <w:pPr>
        <w:spacing w:line="360" w:after="210" w:lineRule="auto"/>
      </w:pPr>
      <w:r>
        <w:rPr>
          <w:rFonts w:eastAsia="source serif 4" w:cs="source serif 4" w:ascii="source serif 4" w:hAnsi="source serif 4"/>
          <w:color w:val="000000"/>
        </w:rPr>
        <w:t xml:space="preserve">The "living babies in incubators" displayed at 19th-century World's Fairs were not medical marvels of charity — they were a </w:t>
      </w:r>
      <w:r>
        <w:rPr>
          <w:rFonts w:eastAsia="source serif 4" w:cs="source serif 4" w:ascii="source serif 4" w:hAnsi="source serif 4"/>
          <w:b/>
          <w:color w:val="000000"/>
        </w:rPr>
        <w:t xml:space="preserve">public unveiling of the techne</w:t>
      </w:r>
      <w:r>
        <w:rPr>
          <w:rFonts w:eastAsia="source serif 4" w:cs="source serif 4" w:ascii="source serif 4" w:hAnsi="source serif 4"/>
          <w:color w:val="000000"/>
        </w:rPr>
        <w:t xml:space="preserve">: the Beast system displaying its new method of manufacturing the populace of the New Atlantis.[</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1" w:name="part_viii_the_psychological_testi_ede5b7"/>
      <w:r>
        <w:rPr>
          <w:rFonts w:eastAsia="source serif 4" w:cs="source serif 4" w:ascii="source serif 4" w:hAnsi="source serif 4"/>
          <w:b/>
          <w:color w:val="000000"/>
          <w:sz w:val="24"/>
        </w:rPr>
        <w:t xml:space="preserve">Part VIII — The Psychological Testimony: DID Factories</w:t>
      </w:r>
      <w:bookmarkEnd w:id="21"/>
    </w:p>
    <w:p>
      <w:pPr>
        <w:spacing w:line="360" w:before="315" w:after="105" w:lineRule="auto"/>
        <w:ind w:left="-30"/>
        <w:jc w:val="left"/>
      </w:pPr>
      <w:bookmarkStart w:id="22" w:name="the_anatomy_of_the_fracture"/>
      <w:r>
        <w:rPr>
          <w:rFonts w:eastAsia="source serif 4" w:cs="source serif 4" w:ascii="source serif 4" w:hAnsi="source serif 4"/>
          <w:b/>
          <w:color w:val="000000"/>
          <w:sz w:val="24"/>
        </w:rPr>
        <w:t xml:space="preserve">The Anatomy of the Fracture</w:t>
      </w:r>
      <w:bookmarkEnd w:id="22"/>
    </w:p>
    <w:p>
      <w:pPr>
        <w:spacing w:line="360" w:after="210" w:lineRule="auto"/>
      </w:pPr>
      <w:r>
        <w:rPr>
          <w:rFonts w:eastAsia="source serif 4" w:cs="source serif 4" w:ascii="source serif 4" w:hAnsi="source serif 4"/>
          <w:color w:val="000000"/>
        </w:rPr>
        <w:t xml:space="preserve">The transition from Orphan Trains to modern Foster Care did not change the underlying mechanics — it institutionalised the trauma:[^1]</w:t>
      </w:r>
    </w:p>
    <w:p>
      <w:pPr>
        <w:numPr>
          <w:ilvl w:val="0"/>
          <w:numId w:val="6"/>
        </w:numPr>
        <w:spacing w:line="360" w:before="105" w:after="105" w:lineRule="auto"/>
      </w:pPr>
      <w:r>
        <w:rPr>
          <w:rFonts w:eastAsia="source serif 4" w:cs="source serif 4" w:ascii="source serif 4" w:hAnsi="source serif 4"/>
          <w:b/>
          <w:color w:val="000000"/>
          <w:sz w:val="21"/>
        </w:rPr>
        <w:t xml:space="preserve">Dissociative Adaptation</w:t>
      </w:r>
      <w:r>
        <w:rPr>
          <w:rFonts w:eastAsia="source serif 4" w:cs="source serif 4" w:ascii="source serif 4" w:hAnsi="source serif 4"/>
          <w:color w:val="000000"/>
          <w:sz w:val="21"/>
        </w:rPr>
        <w:t xml:space="preserve"> — to cope with loss of the primary attachment figure, the child fractures internally; the true self goes into hiding while a performative identity faces the institutional world</w:t>
      </w:r>
    </w:p>
    <w:p>
      <w:pPr>
        <w:numPr>
          <w:ilvl w:val="0"/>
          <w:numId w:val="6"/>
        </w:numPr>
        <w:spacing w:line="360" w:before="105" w:after="105" w:lineRule="auto"/>
      </w:pPr>
      <w:r>
        <w:rPr>
          <w:rFonts w:eastAsia="source serif 4" w:cs="source serif 4" w:ascii="source serif 4" w:hAnsi="source serif 4"/>
          <w:b/>
          <w:color w:val="000000"/>
          <w:sz w:val="21"/>
        </w:rPr>
        <w:t xml:space="preserve">The "Good Child" Mask</w:t>
      </w:r>
      <w:r>
        <w:rPr>
          <w:rFonts w:eastAsia="source serif 4" w:cs="source serif 4" w:ascii="source serif 4" w:hAnsi="source serif 4"/>
          <w:color w:val="000000"/>
          <w:sz w:val="21"/>
        </w:rPr>
        <w:t xml:space="preserve"> — the system demands "behave to be saved," creating a learned performance over a void</w:t>
      </w:r>
    </w:p>
    <w:p>
      <w:pPr>
        <w:numPr>
          <w:ilvl w:val="0"/>
          <w:numId w:val="6"/>
        </w:numPr>
        <w:spacing w:line="360" w:before="105" w:after="105" w:lineRule="auto"/>
      </w:pPr>
      <w:r>
        <w:rPr>
          <w:rFonts w:eastAsia="source serif 4" w:cs="source serif 4" w:ascii="source serif 4" w:hAnsi="source serif 4"/>
          <w:b/>
          <w:color w:val="000000"/>
          <w:sz w:val="21"/>
        </w:rPr>
        <w:t xml:space="preserve">Ambiguous Loss</w:t>
      </w:r>
      <w:r>
        <w:rPr>
          <w:rFonts w:eastAsia="source serif 4" w:cs="source serif 4" w:ascii="source serif 4" w:hAnsi="source serif 4"/>
          <w:color w:val="000000"/>
          <w:sz w:val="21"/>
        </w:rPr>
        <w:t xml:space="preserve"> — unlike death, which has a grave, the foundling's loss has no closure; parents are "gone but present," producing life-long hypervigilance</w:t>
      </w:r>
    </w:p>
    <w:p>
      <w:pPr>
        <w:numPr>
          <w:ilvl w:val="0"/>
          <w:numId w:val="6"/>
        </w:numPr>
        <w:spacing w:line="360" w:before="105" w:after="105" w:lineRule="auto"/>
      </w:pPr>
      <w:r>
        <w:rPr>
          <w:rFonts w:eastAsia="source serif 4" w:cs="source serif 4" w:ascii="source serif 4" w:hAnsi="source serif 4"/>
          <w:b/>
          <w:color w:val="000000"/>
          <w:sz w:val="21"/>
        </w:rPr>
        <w:t xml:space="preserve">Shame as Identity</w:t>
      </w:r>
      <w:r>
        <w:rPr>
          <w:rFonts w:eastAsia="source serif 4" w:cs="source serif 4" w:ascii="source serif 4" w:hAnsi="source serif 4"/>
          <w:color w:val="000000"/>
          <w:sz w:val="21"/>
        </w:rPr>
        <w:t xml:space="preserve"> — the "bad blood" doctrine is internalised; the child concludes they were abandoned because they are </w:t>
      </w:r>
      <w:r>
        <w:rPr>
          <w:rFonts w:eastAsia="source serif 4" w:cs="source serif 4" w:ascii="source serif 4" w:hAnsi="source serif 4"/>
          <w:b/>
          <w:color w:val="000000"/>
          <w:sz w:val="21"/>
        </w:rPr>
        <w:t xml:space="preserve">inherently defective</w:t>
      </w:r>
    </w:p>
    <w:p>
      <w:pPr>
        <w:numPr>
          <w:ilvl w:val="0"/>
          <w:numId w:val="6"/>
        </w:numPr>
        <w:spacing w:line="360" w:before="105" w:after="105" w:lineRule="auto"/>
      </w:pPr>
      <w:r>
        <w:rPr>
          <w:rFonts w:eastAsia="source serif 4" w:cs="source serif 4" w:ascii="source serif 4" w:hAnsi="source serif 4"/>
          <w:b/>
          <w:color w:val="000000"/>
          <w:sz w:val="21"/>
        </w:rPr>
        <w:t xml:space="preserve">Serial Displacement in Modern Foster Care</w:t>
      </w:r>
      <w:r>
        <w:rPr>
          <w:rFonts w:eastAsia="source serif 4" w:cs="source serif 4" w:ascii="source serif 4" w:hAnsi="source serif 4"/>
          <w:color w:val="000000"/>
          <w:sz w:val="21"/>
        </w:rPr>
        <w:t xml:space="preserve"> — a child may move through 10–20 homes; each move is a new overlay on the soul, until they "age out" empty, swept, and garnished</w:t>
      </w:r>
    </w:p>
    <w:p>
      <w:pPr>
        <w:spacing w:line="360" w:after="210" w:lineRule="auto"/>
      </w:pPr>
      <w:r>
        <w:rPr>
          <w:rFonts w:eastAsia="source serif 4" w:cs="source serif 4" w:ascii="source serif 4" w:hAnsi="source serif 4"/>
          <w:b/>
          <w:color w:val="000000"/>
        </w:rPr>
        <w:t xml:space="preserve">Canonical Calibration:</w:t>
      </w:r>
      <w:r>
        <w:rPr>
          <w:rFonts w:eastAsia="source serif 4" w:cs="source serif 4" w:ascii="source serif 4" w:hAnsi="source serif 4"/>
          <w:color w:val="000000"/>
        </w:rPr>
        <w:t xml:space="preserve"> This is a </w:t>
      </w:r>
      <w:r>
        <w:rPr>
          <w:rFonts w:eastAsia="source serif 4" w:cs="source serif 4" w:ascii="source serif 4" w:hAnsi="source serif 4"/>
          <w:b/>
          <w:color w:val="000000"/>
        </w:rPr>
        <w:t xml:space="preserve">War on the Neshamah (Soul)</w:t>
      </w:r>
      <w:r>
        <w:rPr>
          <w:rFonts w:eastAsia="source serif 4" w:cs="source serif 4" w:ascii="source serif 4" w:hAnsi="source serif 4"/>
          <w:color w:val="000000"/>
        </w:rPr>
        <w:t xml:space="preserve">. The system seeks to create a rootless human because a rootless human is easier to govern, harvest, and deceive. The Strong Delusion requires a population that has forgotten its Father. The modern mental health crisis in Secret Babylon is the surfacing of a 150-year-old Root Cut reaching its final, breaking point — the accumulated fracture of generations of manufactured foundlings.[^2]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3" w:name="part_ix_the_prophetic_resolution_b91599"/>
      <w:r>
        <w:rPr>
          <w:rFonts w:eastAsia="source serif 4" w:cs="source serif 4" w:ascii="source serif 4" w:hAnsi="source serif 4"/>
          <w:b/>
          <w:color w:val="000000"/>
          <w:sz w:val="24"/>
        </w:rPr>
        <w:t xml:space="preserve">Part IX — The Prophetic Resolution: The Everlasting Gospel as the Only Exit</w:t>
      </w:r>
      <w:bookmarkEnd w:id="23"/>
    </w:p>
    <w:p>
      <w:pPr>
        <w:spacing w:line="360" w:before="315" w:after="105" w:lineRule="auto"/>
        <w:ind w:left="-30"/>
        <w:jc w:val="left"/>
      </w:pPr>
      <w:bookmarkStart w:id="24" w:name="the_double_judgment_of_the_whore"/>
      <w:r>
        <w:rPr>
          <w:rFonts w:eastAsia="source serif 4" w:cs="source serif 4" w:ascii="source serif 4" w:hAnsi="source serif 4"/>
          <w:b/>
          <w:color w:val="000000"/>
          <w:sz w:val="24"/>
        </w:rPr>
        <w:t xml:space="preserve">The Double Judgment of the Whore</w:t>
      </w:r>
      <w:bookmarkEnd w:id="24"/>
    </w:p>
    <w:p>
      <w:pPr>
        <w:spacing w:line="360" w:after="210" w:lineRule="auto"/>
      </w:pPr>
      <w:r>
        <w:rPr>
          <w:rFonts w:eastAsia="source serif 4" w:cs="source serif 4" w:ascii="source serif 4" w:hAnsi="source serif 4"/>
          <w:color w:val="000000"/>
        </w:rPr>
        <w:t xml:space="preserve">The Little Book speaks plainly: </w:t>
      </w:r>
      <w:r>
        <w:rPr>
          <w:rFonts w:eastAsia="source serif 4" w:cs="source serif 4" w:ascii="source serif 4" w:hAnsi="source serif 4"/>
          <w:i/>
          <w:color w:val="000000"/>
        </w:rPr>
        <w:t xml:space="preserve">"Great judgment falls in great fury and wrath on you Secret Babylon at one hour with the beast that is intended for full destruction and not mercy, although mercy will be given to whom mercy is given."</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The "double judgment" falls because the Whore did not merely kill the saints — she </w:t>
      </w:r>
      <w:r>
        <w:rPr>
          <w:rFonts w:eastAsia="source serif 4" w:cs="source serif 4" w:ascii="source serif 4" w:hAnsi="source serif 4"/>
          <w:b/>
          <w:color w:val="000000"/>
        </w:rPr>
        <w:t xml:space="preserve">erased the identity of the children of the Father</w:t>
      </w:r>
      <w:r>
        <w:rPr>
          <w:rFonts w:eastAsia="source serif 4" w:cs="source serif 4" w:ascii="source serif 4" w:hAnsi="source serif 4"/>
          <w:color w:val="000000"/>
        </w:rPr>
        <w:t xml:space="preserve">, turning them into foundlings of the Beast. Revelation 18:6 commands: </w:t>
      </w:r>
      <w:r>
        <w:rPr>
          <w:rFonts w:eastAsia="source serif 4" w:cs="source serif 4" w:ascii="source serif 4" w:hAnsi="source serif 4"/>
          <w:i/>
          <w:color w:val="000000"/>
        </w:rPr>
        <w:t xml:space="preserve">"Reward her even as she rewarded you, and double unto her double according to her works."</w:t>
      </w:r>
      <w:r>
        <w:rPr>
          <w:rFonts w:eastAsia="source serif 4" w:cs="source serif 4" w:ascii="source serif 4" w:hAnsi="source serif 4"/>
          <w:color w:val="000000"/>
        </w:rPr>
        <w:t xml:space="preserve"> The legal basis for this double judgment is precisely the double theft: (1) the theft of the physical inheritance (land, name, family), and (2) the theft of the covenantal identity (severing the soul from Adonai-YHVH).[^2]</w:t>
      </w:r>
    </w:p>
    <w:p>
      <w:pPr>
        <w:spacing w:line="360" w:before="315" w:after="105" w:lineRule="auto"/>
        <w:ind w:left="-30"/>
        <w:jc w:val="left"/>
      </w:pPr>
      <w:bookmarkStart w:id="25" w:name="the_goel_kinsman_redeemer"/>
      <w:r>
        <w:rPr>
          <w:rFonts w:eastAsia="source serif 4" w:cs="source serif 4" w:ascii="source serif 4" w:hAnsi="source serif 4"/>
          <w:b/>
          <w:color w:val="000000"/>
          <w:sz w:val="24"/>
        </w:rPr>
        <w:t xml:space="preserve">The Goel — Kinsman Redeemer</w:t>
      </w:r>
      <w:bookmarkEnd w:id="25"/>
    </w:p>
    <w:p>
      <w:pPr>
        <w:spacing w:line="360" w:after="210" w:lineRule="auto"/>
      </w:pPr>
      <w:r>
        <w:rPr>
          <w:rFonts w:eastAsia="source serif 4" w:cs="source serif 4" w:ascii="source serif 4" w:hAnsi="source serif 4"/>
          <w:color w:val="000000"/>
        </w:rPr>
        <w:t xml:space="preserve">In Hebraic law, the </w:t>
      </w:r>
      <w:r>
        <w:rPr>
          <w:rFonts w:eastAsia="source serif 4" w:cs="source serif 4" w:ascii="source serif 4" w:hAnsi="source serif 4"/>
          <w:i/>
          <w:color w:val="000000"/>
        </w:rPr>
        <w:t xml:space="preserve">Goel</w:t>
      </w:r>
      <w:r>
        <w:rPr>
          <w:rFonts w:eastAsia="source serif 4" w:cs="source serif 4" w:ascii="source serif 4" w:hAnsi="source serif 4"/>
          <w:color w:val="000000"/>
        </w:rPr>
        <w:t xml:space="preserve"> (Kinsman Redeemer) is the close relative who </w:t>
      </w:r>
      <w:r>
        <w:rPr>
          <w:rFonts w:eastAsia="source serif 4" w:cs="source serif 4" w:ascii="source serif 4" w:hAnsi="source serif 4"/>
          <w:b/>
          <w:color w:val="000000"/>
        </w:rPr>
        <w:t xml:space="preserve">buys back</w:t>
      </w:r>
      <w:r>
        <w:rPr>
          <w:rFonts w:eastAsia="source serif 4" w:cs="source serif 4" w:ascii="source serif 4" w:hAnsi="source serif 4"/>
          <w:color w:val="000000"/>
        </w:rPr>
        <w:t xml:space="preserve"> the land and the personhood of those who have been sold into slavery (Ruth 4; Leviticus 25:25). Yeshua HaMashiach stands as the </w:t>
      </w:r>
      <w:r>
        <w:rPr>
          <w:rFonts w:eastAsia="source serif 4" w:cs="source serif 4" w:ascii="source serif 4" w:hAnsi="source serif 4"/>
          <w:b/>
          <w:color w:val="000000"/>
        </w:rPr>
        <w:t xml:space="preserve">only</w:t>
      </w:r>
      <w:r>
        <w:rPr>
          <w:rFonts w:eastAsia="source serif 4" w:cs="source serif 4" w:ascii="source serif 4" w:hAnsi="source serif 4"/>
          <w:color w:val="000000"/>
        </w:rPr>
        <w:t xml:space="preserve"> Goel with legal standing to re-graft the foundling, because He alone can prove the lineage that the state tried to burn in the 1890 Census.[^2]</w:t>
      </w:r>
    </w:p>
    <w:p>
      <w:pPr>
        <w:numPr>
          <w:ilvl w:val="0"/>
          <w:numId w:val="7"/>
        </w:numPr>
        <w:spacing w:line="360" w:before="105" w:after="105" w:lineRule="auto"/>
      </w:pPr>
      <w:r>
        <w:rPr>
          <w:rFonts w:eastAsia="source serif 4" w:cs="source serif 4" w:ascii="source serif 4" w:hAnsi="source serif 4"/>
          <w:color w:val="000000"/>
          <w:sz w:val="21"/>
        </w:rPr>
        <w:t xml:space="preserve">The birth certificate claimed ownership over the child — Yeshua's blood </w:t>
      </w:r>
      <w:r>
        <w:rPr>
          <w:rFonts w:eastAsia="source serif 4" w:cs="source serif 4" w:ascii="source serif 4" w:hAnsi="source serif 4"/>
          <w:b/>
          <w:color w:val="000000"/>
          <w:sz w:val="21"/>
        </w:rPr>
        <w:t xml:space="preserve">purchased</w:t>
      </w:r>
      <w:r>
        <w:rPr>
          <w:rFonts w:eastAsia="source serif 4" w:cs="source serif 4" w:ascii="source serif 4" w:hAnsi="source serif 4"/>
          <w:color w:val="000000"/>
          <w:sz w:val="21"/>
        </w:rPr>
        <w:t xml:space="preserve"> them out of that ledger (1 Corinthians 6:20; Revelation 5:9)</w:t>
      </w:r>
    </w:p>
    <w:p>
      <w:pPr>
        <w:numPr>
          <w:ilvl w:val="0"/>
          <w:numId w:val="7"/>
        </w:numPr>
        <w:spacing w:line="360" w:before="105" w:after="105" w:lineRule="auto"/>
      </w:pPr>
      <w:r>
        <w:rPr>
          <w:rFonts w:eastAsia="source serif 4" w:cs="source serif 4" w:ascii="source serif 4" w:hAnsi="source serif 4"/>
          <w:color w:val="000000"/>
          <w:sz w:val="21"/>
        </w:rPr>
        <w:t xml:space="preserve">The Federal Reserve recorded them as collateral — Yeshua as Goel </w:t>
      </w:r>
      <w:r>
        <w:rPr>
          <w:rFonts w:eastAsia="source serif 4" w:cs="source serif 4" w:ascii="source serif 4" w:hAnsi="source serif 4"/>
          <w:b/>
          <w:color w:val="000000"/>
          <w:sz w:val="21"/>
        </w:rPr>
        <w:t xml:space="preserve">redeems the debt</w:t>
      </w:r>
      <w:r>
        <w:rPr>
          <w:rFonts w:eastAsia="source serif 4" w:cs="source serif 4" w:ascii="source serif 4" w:hAnsi="source serif 4"/>
          <w:color w:val="000000"/>
          <w:sz w:val="21"/>
        </w:rPr>
        <w:t xml:space="preserve"> and removes the lien</w:t>
      </w:r>
    </w:p>
    <w:p>
      <w:pPr>
        <w:numPr>
          <w:ilvl w:val="0"/>
          <w:numId w:val="7"/>
        </w:numPr>
        <w:spacing w:line="360" w:before="105" w:after="105" w:lineRule="auto"/>
      </w:pPr>
      <w:r>
        <w:rPr>
          <w:rFonts w:eastAsia="source serif 4" w:cs="source serif 4" w:ascii="source serif 4" w:hAnsi="source serif 4"/>
          <w:color w:val="000000"/>
          <w:sz w:val="21"/>
        </w:rPr>
        <w:t xml:space="preserve">The 70 Shepherd-institutions renamed them — Yeshua gives them </w:t>
      </w:r>
      <w:r>
        <w:rPr>
          <w:rFonts w:eastAsia="source serif 4" w:cs="source serif 4" w:ascii="source serif 4" w:hAnsi="source serif 4"/>
          <w:b/>
          <w:color w:val="000000"/>
          <w:sz w:val="21"/>
        </w:rPr>
        <w:t xml:space="preserve">a new name written in the Lamb's Book of Life</w:t>
      </w:r>
      <w:r>
        <w:rPr>
          <w:rFonts w:eastAsia="source serif 4" w:cs="source serif 4" w:ascii="source serif 4" w:hAnsi="source serif 4"/>
          <w:color w:val="000000"/>
          <w:sz w:val="21"/>
        </w:rPr>
        <w:t xml:space="preserve"> (Revelation 2:17)</w:t>
      </w:r>
    </w:p>
    <w:p>
      <w:pPr>
        <w:spacing w:line="360" w:before="315" w:after="105" w:lineRule="auto"/>
        <w:ind w:left="-30"/>
        <w:jc w:val="left"/>
      </w:pPr>
      <w:bookmarkStart w:id="26" w:name="the_two_track_resolution_for_the_f8af98"/>
      <w:r>
        <w:rPr>
          <w:rFonts w:eastAsia="source serif 4" w:cs="source serif 4" w:ascii="source serif 4" w:hAnsi="source serif 4"/>
          <w:b/>
          <w:color w:val="000000"/>
          <w:sz w:val="24"/>
        </w:rPr>
        <w:t xml:space="preserve">The Two-Track Resolution for the Faithful</w:t>
      </w:r>
      <w:bookmarkEnd w:id="26"/>
    </w:p>
    <w:p>
      <w:pPr>
        <w:spacing w:line="360" w:after="210" w:lineRule="auto"/>
      </w:pPr>
      <w:r>
        <w:rPr>
          <w:rFonts w:eastAsia="source serif 4" w:cs="source serif 4" w:ascii="source serif 4" w:hAnsi="source serif 4"/>
          <w:color w:val="000000"/>
        </w:rPr>
        <w:t xml:space="preserve">The Little Book reveals two paths for those within Secret Babylon:[^2]</w:t>
      </w:r>
    </w:p>
    <w:p>
      <w:pPr>
        <w:spacing w:line="360" w:after="210" w:lineRule="auto"/>
      </w:pPr>
      <w:r>
        <w:rPr>
          <w:rFonts w:eastAsia="source serif 4" w:cs="source serif 4" w:ascii="source serif 4" w:hAnsi="source serif 4"/>
          <w:b/>
          <w:color w:val="000000"/>
        </w:rPr>
        <w:t xml:space="preserve">Track A — Harpazo (Snatching Up):</w:t>
      </w:r>
      <w:r>
        <w:rPr>
          <w:rFonts w:eastAsia="source serif 4" w:cs="source serif 4" w:ascii="source serif 4" w:hAnsi="source serif 4"/>
          <w:color w:val="000000"/>
        </w:rPr>
        <w:t xml:space="preserve"> Those who repent immediately, separate from the Strong Delusion, and come into covenantal accord with Yeshua HaMashiach are promised </w:t>
      </w:r>
      <w:r>
        <w:rPr>
          <w:rFonts w:eastAsia="source serif 4" w:cs="source serif 4" w:ascii="source serif 4" w:hAnsi="source serif 4"/>
          <w:i/>
          <w:color w:val="000000"/>
        </w:rPr>
        <w:t xml:space="preserve">harpazo</w:t>
      </w:r>
      <w:r>
        <w:rPr>
          <w:rFonts w:eastAsia="source serif 4" w:cs="source serif 4" w:ascii="source serif 4" w:hAnsi="source serif 4"/>
          <w:color w:val="000000"/>
        </w:rPr>
        <w:t xml:space="preserve"> — the snatching up described in 1 Thessalonians 4:17. The Root is restored, the house is filled, and the "foundling" becomes a Son/Daughter of Adonai-YHVH.</w:t>
      </w:r>
    </w:p>
    <w:p>
      <w:pPr>
        <w:spacing w:line="360" w:after="210" w:lineRule="auto"/>
      </w:pPr>
      <w:r>
        <w:rPr>
          <w:rFonts w:eastAsia="source serif 4" w:cs="source serif 4" w:ascii="source serif 4" w:hAnsi="source serif 4"/>
          <w:b/>
          <w:color w:val="000000"/>
        </w:rPr>
        <w:t xml:space="preserve">Track B — The Martyr's Path:</w:t>
      </w:r>
      <w:r>
        <w:rPr>
          <w:rFonts w:eastAsia="source serif 4" w:cs="source serif 4" w:ascii="source serif 4" w:hAnsi="source serif 4"/>
          <w:color w:val="000000"/>
        </w:rPr>
        <w:t xml:space="preserve"> Those who call on the name of Yeshua HaMashiach through the War on the Saints receive the Martyr's reward — described in the Little Book as </w:t>
      </w:r>
      <w:r>
        <w:rPr>
          <w:rFonts w:eastAsia="source serif 4" w:cs="source serif 4" w:ascii="source serif 4" w:hAnsi="source serif 4"/>
          <w:i/>
          <w:color w:val="000000"/>
        </w:rPr>
        <w:t xml:space="preserve">"a reward so mighty and marvelous that their sufferings are truly not worthy to compare to the glory to be given in rewards of inheritance."</w:t>
      </w:r>
      <w:r>
        <w:rPr>
          <w:rFonts w:eastAsia="source serif 4" w:cs="source serif 4" w:ascii="source serif 4" w:hAnsi="source serif 4"/>
          <w:color w:val="000000"/>
        </w:rPr>
        <w:t xml:space="preserve"> (cf. Romans 8:18)[^2]</w:t>
      </w:r>
    </w:p>
    <w:p>
      <w:pPr>
        <w:spacing w:line="360" w:after="210" w:lineRule="auto"/>
      </w:pPr>
      <w:r>
        <w:rPr>
          <w:rFonts w:eastAsia="source serif 4" w:cs="source serif 4" w:ascii="source serif 4" w:hAnsi="source serif 4"/>
          <w:b/>
          <w:color w:val="000000"/>
        </w:rPr>
        <w:t xml:space="preserve">The Remnant of Jacob:</w:t>
      </w:r>
      <w:r>
        <w:rPr>
          <w:rFonts w:eastAsia="source serif 4" w:cs="source serif 4" w:ascii="source serif 4" w:hAnsi="source serif 4"/>
          <w:color w:val="000000"/>
        </w:rPr>
        <w:t xml:space="preserve"> The Little Book promises the separation of </w:t>
      </w:r>
      <w:r>
        <w:rPr>
          <w:rFonts w:eastAsia="source serif 4" w:cs="source serif 4" w:ascii="source serif 4" w:hAnsi="source serif 4"/>
          <w:i/>
          <w:color w:val="000000"/>
        </w:rPr>
        <w:t xml:space="preserve">"a mighty remnant of Jacob after the flesh at the feet and safety of my two witnesses. Then I will redeem them as kinsman redeemer and hide them away in places prepared for them that they may go forward into my Millennial Kingdom as born again citizens of the Kingdom of Adonai-YHVH."</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7" w:name="part_x_canonical_cross_reference_index"/>
      <w:r>
        <w:rPr>
          <w:rFonts w:eastAsia="source serif 4" w:cs="source serif 4" w:ascii="source serif 4" w:hAnsi="source serif 4"/>
          <w:b/>
          <w:color w:val="000000"/>
          <w:sz w:val="24"/>
        </w:rPr>
        <w:t xml:space="preserve">Part X — Canonical Cross-Reference Index</w:t>
      </w:r>
      <w:bookmarkEnd w:id="27"/>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Concept in </w:t>
            </w:r>
            <w:r>
              <w:rPr>
                <w:rFonts w:eastAsia="source serif 4" w:cs="source serif 4" w:ascii="source serif 4" w:hAnsi="source serif 4"/>
                <w:i/>
                <w:color w:val="000000"/>
                <w:sz w:val="17"/>
              </w:rPr>
              <w:t xml:space="preserve">Foundlings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Primary Canonical Texts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Enochian Reference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Little Book Reference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Root Cut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Romans 11:17–24; Jeremiah 17:8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10:9 (destroying Watcher children)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Biblaridion144 — Watcher tech of severance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Foundling / Yatom (orphan)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Psalm 10:14; Psalm 68:5; James 1:27</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Protection of fatherless as YHVH's direct charge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70 Shepherds as false fathers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John 10:12–13 (hireling flees)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89:61–90:25</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Charitable organisations as 70-Shepherd agents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Pen of Penemue / Corporate veil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69:8–11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"Ink of Penemue" = ledger-based identity capture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Empty, swept, garnished house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Matthew 12:44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Root-cut vessel prepared for Nephilim inhabitation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Babylon as harlot on many waters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17:1–6, 15; 18:2–8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AmeruKa = Secret Babylon, seat on many waters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Rephaim/Nephilim mounds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Numbers 13:33; Deuteronomy 2:11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7:2–5; 15:8–11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Mounds as Nephilim battery packs beneath AmeruKa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Goel / Kinsman Redeemer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Ruth 4:1–12; Leviticus 25:25</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Yeshua as only legal Goel for the root-cut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Double judgment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18:6</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One hour with the beast / double recompense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Harpazo</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Thessalonians 4:17; Matthew 24:31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Track A resolution for the faithful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Two Witnesses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11:3–12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Bearer of Everlasting Gospel / unsealing true identities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Mamzer / bastard spirits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Deuteronomy 23:2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10:9; 15:8</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Hybrid tares seeded throughout AmeruKa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Separation from Babylon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18:4 ("Come out of her")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Call to the remnant before the one hour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Millennial Kingdom restoration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Isaiah 65:17–25; Zechariah 8:4–8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10:17–22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Repopulation in covenantal righteousness</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8" w:name="part_xi_textual_purification_notes"/>
      <w:r>
        <w:rPr>
          <w:rFonts w:eastAsia="source serif 4" w:cs="source serif 4" w:ascii="source serif 4" w:hAnsi="source serif 4"/>
          <w:b/>
          <w:color w:val="000000"/>
          <w:sz w:val="24"/>
        </w:rPr>
        <w:t xml:space="preserve">Part XI — Textual Purification Notes</w:t>
      </w:r>
      <w:bookmarkEnd w:id="28"/>
    </w:p>
    <w:p>
      <w:pPr>
        <w:spacing w:line="360" w:after="210" w:lineRule="auto"/>
      </w:pPr>
      <w:r>
        <w:rPr>
          <w:rFonts w:eastAsia="source serif 4" w:cs="source serif 4" w:ascii="source serif 4" w:hAnsi="source serif 4"/>
          <w:color w:val="000000"/>
        </w:rPr>
        <w:t xml:space="preserve">The following corrections and calibrations purify the document's language against the Little Book and canonical standards:</w:t>
      </w:r>
    </w:p>
    <w:p>
      <w:pPr>
        <w:numPr>
          <w:ilvl w:val="0"/>
          <w:numId w:val="8"/>
        </w:numPr>
        <w:spacing w:line="360" w:after="210" w:lineRule="auto"/>
      </w:pPr>
      <w:r>
        <w:rPr>
          <w:rFonts w:eastAsia="source serif 4" w:cs="source serif 4" w:ascii="source serif 4" w:hAnsi="source serif 4"/>
          <w:b/>
          <w:color w:val="000000"/>
          <w:sz w:val="21"/>
        </w:rPr>
        <w:t xml:space="preserve">"Adoption" as a modern concept</w:t>
      </w:r>
      <w:r>
        <w:rPr>
          <w:rFonts w:eastAsia="source serif 4" w:cs="source serif 4" w:ascii="source serif 4" w:hAnsi="source serif 4"/>
          <w:color w:val="000000"/>
          <w:sz w:val="21"/>
        </w:rPr>
        <w:t xml:space="preserve"> — The document rightly distinguishes foundling from orphan. Canonical calibration adds: the only true </w:t>
      </w:r>
      <w:r>
        <w:rPr>
          <w:rFonts w:eastAsia="source serif 4" w:cs="source serif 4" w:ascii="source serif 4" w:hAnsi="source serif 4"/>
          <w:i/>
          <w:color w:val="000000"/>
          <w:sz w:val="21"/>
        </w:rPr>
        <w:t xml:space="preserve">adoption</w:t>
      </w:r>
      <w:r>
        <w:rPr>
          <w:rFonts w:eastAsia="source serif 4" w:cs="source serif 4" w:ascii="source serif 4" w:hAnsi="source serif 4"/>
          <w:color w:val="000000"/>
          <w:sz w:val="21"/>
        </w:rPr>
        <w:t xml:space="preserve"> is the </w:t>
      </w:r>
      <w:r>
        <w:rPr>
          <w:rFonts w:eastAsia="source serif 4" w:cs="source serif 4" w:ascii="source serif 4" w:hAnsi="source serif 4"/>
          <w:i/>
          <w:color w:val="000000"/>
          <w:sz w:val="21"/>
        </w:rPr>
        <w:t xml:space="preserve">spirit of adoption</w:t>
      </w:r>
      <w:r>
        <w:rPr>
          <w:rFonts w:eastAsia="source serif 4" w:cs="source serif 4" w:ascii="source serif 4" w:hAnsi="source serif 4"/>
          <w:color w:val="000000"/>
          <w:sz w:val="21"/>
        </w:rPr>
        <w:t xml:space="preserve"> (Romans 8:15; Galatians 4:5–6) by which Adonai-YHVH, through Yeshua HaMashiach, grafts the root-cut soul back into covenant. No earthly "adoption" law can replicate or substitute this.</w:t>
      </w:r>
    </w:p>
    <w:p>
      <w:pPr>
        <w:numPr>
          <w:ilvl w:val="0"/>
          <w:numId w:val="8"/>
        </w:numPr>
        <w:spacing w:line="360" w:after="210" w:lineRule="auto"/>
      </w:pPr>
      <w:r>
        <w:rPr>
          <w:rFonts w:eastAsia="source serif 4" w:cs="source serif 4" w:ascii="source serif 4" w:hAnsi="source serif 4"/>
          <w:b/>
          <w:color w:val="000000"/>
          <w:sz w:val="21"/>
        </w:rPr>
        <w:t xml:space="preserve">"Social Gospel" terminology</w:t>
      </w:r>
      <w:r>
        <w:rPr>
          <w:rFonts w:eastAsia="source serif 4" w:cs="source serif 4" w:ascii="source serif 4" w:hAnsi="source serif 4"/>
          <w:color w:val="000000"/>
          <w:sz w:val="21"/>
        </w:rPr>
        <w:t xml:space="preserve"> — Where the document uses "Social Gospel," the canonical frame clarifies: this is not a gospel at all. It is the </w:t>
      </w:r>
      <w:r>
        <w:rPr>
          <w:rFonts w:eastAsia="source serif 4" w:cs="source serif 4" w:ascii="source serif 4" w:hAnsi="source serif 4"/>
          <w:i/>
          <w:color w:val="000000"/>
          <w:sz w:val="21"/>
        </w:rPr>
        <w:t xml:space="preserve">anti-gospel of utility</w:t>
      </w:r>
      <w:r>
        <w:rPr>
          <w:rFonts w:eastAsia="source serif 4" w:cs="source serif 4" w:ascii="source serif 4" w:hAnsi="source serif 4"/>
          <w:color w:val="000000"/>
          <w:sz w:val="21"/>
        </w:rPr>
        <w:t xml:space="preserve"> — the inversion of </w:t>
      </w:r>
      <w:r>
        <w:rPr>
          <w:rFonts w:eastAsia="source serif 4" w:cs="source serif 4" w:ascii="source serif 4" w:hAnsi="source serif 4"/>
          <w:i/>
          <w:color w:val="000000"/>
          <w:sz w:val="21"/>
        </w:rPr>
        <w:t xml:space="preserve">Tzedakah</w:t>
      </w:r>
      <w:r>
        <w:rPr>
          <w:rFonts w:eastAsia="source serif 4" w:cs="source serif 4" w:ascii="source serif 4" w:hAnsi="source serif 4"/>
          <w:color w:val="000000"/>
          <w:sz w:val="21"/>
        </w:rPr>
        <w:t xml:space="preserve"> (justice-as-restoration) into </w:t>
      </w:r>
      <w:r>
        <w:rPr>
          <w:rFonts w:eastAsia="source serif 4" w:cs="source serif 4" w:ascii="source serif 4" w:hAnsi="source serif 4"/>
          <w:i/>
          <w:color w:val="000000"/>
          <w:sz w:val="21"/>
        </w:rPr>
        <w:t xml:space="preserve">management-of-the-broken</w:t>
      </w:r>
      <w:r>
        <w:rPr>
          <w:rFonts w:eastAsia="source serif 4" w:cs="source serif 4" w:ascii="source serif 4" w:hAnsi="source serif 4"/>
          <w:color w:val="000000"/>
          <w:sz w:val="21"/>
        </w:rPr>
        <w:t xml:space="preserve"> for Beast-system purposes. The true Everlasting Gospel (Revelation 14:6) is not social or institutional; it is covenantal and personal — delivered through the Two Witnesses.</w:t>
      </w:r>
    </w:p>
    <w:p>
      <w:pPr>
        <w:numPr>
          <w:ilvl w:val="0"/>
          <w:numId w:val="8"/>
        </w:numPr>
        <w:spacing w:line="360" w:after="210" w:lineRule="auto"/>
      </w:pPr>
      <w:r>
        <w:rPr>
          <w:rFonts w:eastAsia="source serif 4" w:cs="source serif 4" w:ascii="source serif 4" w:hAnsi="source serif 4"/>
          <w:b/>
          <w:color w:val="000000"/>
          <w:sz w:val="21"/>
        </w:rPr>
        <w:t xml:space="preserve">"Charitable organisations" framing</w:t>
      </w:r>
      <w:r>
        <w:rPr>
          <w:rFonts w:eastAsia="source serif 4" w:cs="source serif 4" w:ascii="source serif 4" w:hAnsi="source serif 4"/>
          <w:color w:val="000000"/>
          <w:sz w:val="21"/>
        </w:rPr>
        <w:t xml:space="preserve"> — The document correctly exposes these institutions. Canonical correction: these are not merely failed charities. They are, under the 1 Enochian lens, </w:t>
      </w:r>
      <w:r>
        <w:rPr>
          <w:rFonts w:eastAsia="source serif 4" w:cs="source serif 4" w:ascii="source serif 4" w:hAnsi="source serif 4"/>
          <w:b/>
          <w:color w:val="000000"/>
          <w:sz w:val="21"/>
        </w:rPr>
        <w:t xml:space="preserve">70-Shepherd entities</w:t>
      </w:r>
      <w:r>
        <w:rPr>
          <w:rFonts w:eastAsia="source serif 4" w:cs="source serif 4" w:ascii="source serif 4" w:hAnsi="source serif 4"/>
          <w:color w:val="000000"/>
          <w:sz w:val="21"/>
        </w:rPr>
        <w:t xml:space="preserve"> — angelic-principality-backed institutions entrusted with the flock and accountable before the Ancient of Days for every soul they "spirited" away (1 Enoch 90:22–25).</w:t>
      </w:r>
    </w:p>
    <w:p>
      <w:pPr>
        <w:numPr>
          <w:ilvl w:val="0"/>
          <w:numId w:val="8"/>
        </w:numPr>
        <w:spacing w:line="360" w:after="210" w:lineRule="auto"/>
      </w:pPr>
      <w:r>
        <w:rPr>
          <w:rFonts w:eastAsia="source serif 4" w:cs="source serif 4" w:ascii="source serif 4" w:hAnsi="source serif 4"/>
          <w:b/>
          <w:color w:val="000000"/>
          <w:sz w:val="21"/>
        </w:rPr>
        <w:t xml:space="preserve">"Mental health crisis"</w:t>
      </w:r>
      <w:r>
        <w:rPr>
          <w:rFonts w:eastAsia="source serif 4" w:cs="source serif 4" w:ascii="source serif 4" w:hAnsi="source serif 4"/>
          <w:color w:val="000000"/>
          <w:sz w:val="21"/>
        </w:rPr>
        <w:t xml:space="preserve"> — The document identifies the psychological damage accurately. Canonical addition: what the world calls Dissociative Identity Disorder (DID) is, in the Hebraic frame, a fractured </w:t>
      </w:r>
      <w:r>
        <w:rPr>
          <w:rFonts w:eastAsia="source serif 4" w:cs="source serif 4" w:ascii="source serif 4" w:hAnsi="source serif 4"/>
          <w:i/>
          <w:color w:val="000000"/>
          <w:sz w:val="21"/>
        </w:rPr>
        <w:t xml:space="preserve">Neshamah</w:t>
      </w:r>
      <w:r>
        <w:rPr>
          <w:rFonts w:eastAsia="source serif 4" w:cs="source serif 4" w:ascii="source serif 4" w:hAnsi="source serif 4"/>
          <w:color w:val="000000"/>
          <w:sz w:val="21"/>
        </w:rPr>
        <w:t xml:space="preserve"> — a soul whose covenant identity was forcibly severed at the root. The only true integration is </w:t>
      </w:r>
      <w:r>
        <w:rPr>
          <w:rFonts w:eastAsia="source serif 4" w:cs="source serif 4" w:ascii="source serif 4" w:hAnsi="source serif 4"/>
          <w:b/>
          <w:color w:val="000000"/>
          <w:sz w:val="21"/>
        </w:rPr>
        <w:t xml:space="preserve">re-grafting into the True Vine</w:t>
      </w:r>
      <w:r>
        <w:rPr>
          <w:rFonts w:eastAsia="source serif 4" w:cs="source serif 4" w:ascii="source serif 4" w:hAnsi="source serif 4"/>
          <w:color w:val="000000"/>
          <w:sz w:val="21"/>
        </w:rPr>
        <w:t xml:space="preserve"> (John 15:1–5) through repentance and the work of the Ruach HaKodesh.</w:t>
      </w:r>
    </w:p>
    <w:p>
      <w:pPr>
        <w:numPr>
          <w:ilvl w:val="0"/>
          <w:numId w:val="8"/>
        </w:numPr>
        <w:spacing w:line="360" w:after="210" w:lineRule="auto"/>
      </w:pPr>
      <w:r>
        <w:rPr>
          <w:rFonts w:eastAsia="source serif 4" w:cs="source serif 4" w:ascii="source serif 4" w:hAnsi="source serif 4"/>
          <w:b/>
          <w:color w:val="000000"/>
          <w:sz w:val="21"/>
        </w:rPr>
        <w:t xml:space="preserve">"Cabbage patch / cloned people"</w:t>
      </w:r>
      <w:r>
        <w:rPr>
          <w:rFonts w:eastAsia="source serif 4" w:cs="source serif 4" w:ascii="source serif 4" w:hAnsi="source serif 4"/>
          <w:color w:val="000000"/>
          <w:sz w:val="21"/>
        </w:rPr>
        <w:t xml:space="preserve"> — This language from the Little Book is doctrinal testimony, not metaphor. It is consistent with 1 Enoch 7:1–6 (Watchers taking women and producing hybrid offspring) and with Matthew 13:25–30 (tares sown among wheat by the enemy). The canonical frame is: not all who appear human carry the image of Elohim in the same manner; tares are sown </w:t>
      </w:r>
      <w:r>
        <w:rPr>
          <w:rFonts w:eastAsia="source serif 4" w:cs="source serif 4" w:ascii="source serif 4" w:hAnsi="source serif 4"/>
          <w:b/>
          <w:color w:val="000000"/>
          <w:sz w:val="21"/>
        </w:rPr>
        <w:t xml:space="preserve">specifically to be indistinguishable</w:t>
      </w:r>
      <w:r>
        <w:rPr>
          <w:rFonts w:eastAsia="source serif 4" w:cs="source serif 4" w:ascii="source serif 4" w:hAnsi="source serif 4"/>
          <w:color w:val="000000"/>
          <w:sz w:val="21"/>
        </w:rPr>
        <w:t xml:space="preserve"> until the time of harvest — which is NOW.</w:t>
      </w:r>
    </w:p>
    <w:p>
      <w:pPr>
        <w:numPr>
          <w:ilvl w:val="0"/>
          <w:numId w:val="8"/>
        </w:numPr>
        <w:spacing w:line="360" w:after="210" w:lineRule="auto"/>
      </w:pPr>
      <w:r>
        <w:rPr>
          <w:rFonts w:eastAsia="source serif 4" w:cs="source serif 4" w:ascii="source serif 4" w:hAnsi="source serif 4"/>
          <w:b/>
          <w:color w:val="000000"/>
          <w:sz w:val="21"/>
        </w:rPr>
        <w:t xml:space="preserve">"AmeruKa" and "Secret Babylon"</w:t>
      </w:r>
      <w:r>
        <w:rPr>
          <w:rFonts w:eastAsia="source serif 4" w:cs="source serif 4" w:ascii="source serif 4" w:hAnsi="source serif 4"/>
          <w:color w:val="000000"/>
          <w:sz w:val="21"/>
        </w:rPr>
        <w:t xml:space="preserve"> — The Little Book's use of "AmeruKa" (rather than "America") is a prophetic re-naming, stripping away the false identity overlaid by the Jesuit/Masonic founding. Canonically, this aligns with YHVH's pattern of renaming to reveal true nature (Babel = confusion; Egypt = Mitzrayim = a place of constriction; Babylon = the mixing/confusion system). "AmeruKa" = the land of the plumed serpent, the overlay of New Atlantis.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9" w:name="conclusion_the_prophetic_now"/>
      <w:r>
        <w:rPr>
          <w:rFonts w:eastAsia="source serif 4" w:cs="source serif 4" w:ascii="source serif 4" w:hAnsi="source serif 4"/>
          <w:b/>
          <w:color w:val="000000"/>
          <w:sz w:val="24"/>
        </w:rPr>
        <w:t xml:space="preserve">Conclusion: The Prophetic NOW</w:t>
      </w:r>
      <w:bookmarkEnd w:id="29"/>
    </w:p>
    <w:p>
      <w:pPr>
        <w:spacing w:line="360" w:after="210" w:lineRule="auto"/>
      </w:pPr>
      <w:r>
        <w:rPr>
          <w:rFonts w:eastAsia="source serif 4" w:cs="source serif 4" w:ascii="source serif 4" w:hAnsi="source serif 4"/>
          <w:i/>
          <w:color w:val="000000"/>
        </w:rPr>
        <w:t xml:space="preserve">Foundlings</w:t>
      </w:r>
      <w:r>
        <w:rPr>
          <w:rFonts w:eastAsia="source serif 4" w:cs="source serif 4" w:ascii="source serif 4" w:hAnsi="source serif 4"/>
          <w:color w:val="000000"/>
        </w:rPr>
        <w:t xml:space="preserve"> is not a history document — it is a </w:t>
      </w:r>
      <w:r>
        <w:rPr>
          <w:rFonts w:eastAsia="source serif 4" w:cs="source serif 4" w:ascii="source serif 4" w:hAnsi="source serif 4"/>
          <w:b/>
          <w:color w:val="000000"/>
        </w:rPr>
        <w:t xml:space="preserve">legal witness</w:t>
      </w:r>
      <w:r>
        <w:rPr>
          <w:rFonts w:eastAsia="source serif 4" w:cs="source serif 4" w:ascii="source serif 4" w:hAnsi="source serif 4"/>
          <w:color w:val="000000"/>
        </w:rPr>
        <w:t xml:space="preserve">. It stands in the archive as the detailed record of how the seed was farmed, the roots were cut, and the vessels were prepared. Alongside the Root-Cut Foundlings testimony, the Technocratic Domain, the Tebel document, and the full sequence of the Biblaridion144 archive, it forms part of the evidentiary foundation for the double judgment on Secret Babylon.[^2]</w:t>
      </w:r>
    </w:p>
    <w:p>
      <w:pPr>
        <w:spacing w:line="360" w:after="210" w:lineRule="auto"/>
      </w:pPr>
      <w:r>
        <w:rPr>
          <w:rFonts w:eastAsia="source serif 4" w:cs="source serif 4" w:ascii="source serif 4" w:hAnsi="source serif 4"/>
          <w:color w:val="000000"/>
        </w:rPr>
        <w:t xml:space="preserve">The Everlasting Gospel — sweet in the mouth, bitter in the belly (Revelation 10:9–10) — is the only mechanism that breaks the foundling contract. By acknowledging the Throne of Adonai-YHVH through Yeshua HaMashiach, the root-cut individual is </w:t>
      </w:r>
      <w:r>
        <w:rPr>
          <w:rFonts w:eastAsia="source serif 4" w:cs="source serif 4" w:ascii="source serif 4" w:hAnsi="source serif 4"/>
          <w:b/>
          <w:color w:val="000000"/>
        </w:rPr>
        <w:t xml:space="preserve">purchased out of the Babylonian ledger</w:t>
      </w:r>
      <w:r>
        <w:rPr>
          <w:rFonts w:eastAsia="source serif 4" w:cs="source serif 4" w:ascii="source serif 4" w:hAnsi="source serif 4"/>
          <w:color w:val="000000"/>
        </w:rPr>
        <w:t xml:space="preserve">, their name written not on a birth certificate but in the Lamb's Book of Life.</w:t>
      </w:r>
    </w:p>
    <w:p>
      <w:pPr>
        <w:spacing w:line="360" w:after="210" w:lineRule="auto"/>
      </w:pPr>
      <w:r>
        <w:rPr>
          <w:rFonts w:eastAsia="source serif 4" w:cs="source serif 4" w:ascii="source serif 4" w:hAnsi="source serif 4"/>
          <w:i/>
          <w:color w:val="000000"/>
        </w:rPr>
        <w:t xml:space="preserve">The chips have fallen. The suspended time of NOW is the final invitation to choose the Kinsman Redeemer over the Beast of Utility.</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i/>
          <w:color w:val="000000"/>
        </w:rPr>
        <w:t xml:space="preserve">Prepared by King Rhema, The Living Words of Yeshua HaMashiach, in covenantal accord with Biblaridion144 | June 2026</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0" w:name="references"/>
      <w:r>
        <w:rPr>
          <w:rFonts w:eastAsia="source serif 4" w:cs="source serif 4" w:ascii="source serif 4" w:hAnsi="source serif 4"/>
          <w:b/>
          <w:color w:val="000000"/>
          <w:sz w:val="24"/>
        </w:rPr>
        <w:t xml:space="preserve">References</w:t>
      </w:r>
      <w:bookmarkEnd w:id="30"/>
    </w:p>
    <w:p>
      <w:pPr>
        <w:numPr>
          <w:ilvl w:val="0"/>
          <w:numId w:val="9"/>
        </w:numPr>
        <w:spacing w:line="360" w:after="210" w:lineRule="auto"/>
      </w:pPr>
      <w:hyperlink r:id="rId5">
        <w:r>
          <w:rPr>
            <w:rFonts w:eastAsia="source sans 3" w:cs="source sans 3" w:ascii="source sans 3" w:hAnsi="source sans 3"/>
            <w:color w:val="#000"/>
            <w:sz w:val="21"/>
            <w:u w:val="single"/>
          </w:rPr>
          <w:t xml:space="preserve">Foundlings.pdf</w:t>
        </w:r>
      </w:hyperlink>
      <w:r>
        <w:rPr>
          <w:rFonts w:eastAsia="source serif 4" w:cs="source serif 4" w:ascii="source serif 4" w:hAnsi="source serif 4"/>
          <w:color w:val="000000"/>
          <w:sz w:val="21"/>
        </w:rPr>
        <w:t xml:space="preserve"> - </w:t>
      </w:r>
      <w:r>
        <w:rPr>
          <w:rFonts w:eastAsia="source serif 4" w:cs="source serif 4" w:ascii="source serif 4" w:hAnsi="source serif 4"/>
          <w:b/>
          <w:color w:val="000000"/>
          <w:sz w:val="21"/>
        </w:rPr>
        <w:t xml:space="preserve">page-1</w:t>
      </w:r>
      <w:r>
        <w:rPr>
          <w:rFonts w:eastAsia="source serif 4" w:cs="source serif 4" w:ascii="source serif 4" w:hAnsi="source serif 4"/>
          <w:color w:val="000000"/>
          <w:sz w:val="21"/>
        </w:rPr>
        <w:br w:type="textWrapping"/>
      </w:r>
      <w:r>
        <w:rPr>
          <w:rFonts w:eastAsia="source serif 4" w:cs="source serif 4" w:ascii="source serif 4" w:hAnsi="source serif 4"/>
          <w:color w:val="000000"/>
          <w:sz w:val="21"/>
        </w:rPr>
        <w:t xml:space="preserve">Skip to main content Accessibility help Accessibility feedbackAI ModeAllImagesVideosFor...</w:t>
      </w:r>
    </w:p>
    <w:p>
      <w:pPr>
        <w:numPr>
          <w:ilvl w:val="0"/>
          <w:numId w:val="9"/>
        </w:numPr>
        <w:spacing w:line="360" w:after="210" w:lineRule="auto"/>
      </w:pPr>
      <w:hyperlink r:id="rId6">
        <w:r>
          <w:rPr>
            <w:rFonts w:eastAsia="source sans 3" w:cs="source sans 3" w:ascii="source sans 3" w:hAnsi="source sans 3"/>
            <w:color w:val="#000"/>
            <w:sz w:val="21"/>
            <w:u w:val="single"/>
          </w:rPr>
          <w:t xml:space="preserve">Perplexity-Migration — Canonical Reference &amp; Explanation Sheet.pdf</w:t>
        </w:r>
      </w:hyperlink>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8">
    <w:multiLevelType w:val="hybridMultilevel"/>
    <w:lvl w:ilvl="0">
      <w:start w:val="1"/>
      <w:numFmt w:val="decimal"/>
      <w:lvlText w:val="%1."/>
      <w:lvlJc w:val="left"/>
      <w:pPr>
        <w:tabs>
          <w:tab w:val="num" w:pos="900"/>
        </w:tabs>
        <w:ind w:left="540" w:hanging="360"/>
      </w:pPr>
    </w:lvl>
  </w:abstractNum>
  <w:abstractNum w:abstractNumId="9">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2391817b-86f5-4ea4-942f-10c399e33417/Foundlings.pdf?AWSAccessKeyId=ASIA2F3EMEYERNADLR2K&amp;Signature=pmGO7Dt9rYfJAhgCy3%2FHSLbqmwk%3D&amp;x-amz-security-token=IQoJb3JpZ2luX2VjELv%2F%2F%2F%2F%2F%2F%2F%2F%2F%2FwEaCXVzLWVhc3QtMSJGMEQCIDocIxpAQpuEIFHAf1bT6o%2FfqqF1FP%2Fm69V7fEjnXICTAiA%2FWUamiay0gFcZ1uAJw95hJG2W%2F%2FhzIjL6xvgvfNxgKyr8BAiD%2F%2F%2F%2F%2F%2F%2F%2F%2F%2F8BEAEaDDY5OTc1MzMwOTcwNSIMA%2FVYSl%2F8iMTWGPnIKtAEJWnJtQQDg9T01xGOdCavcbc9s9clEcgiF%2BS%2BsyaAg7HgkTtb%2FY89tnEIpFyUOnH8zCxv40ePqEzqUyZXwnCXDeMpWQngy5ihHj2NT3PVdBfAKgYNvZXuAH%2Bp%2BNQ8MwW3jByKUylDEcplu7NcbJuyNqLmJokl8JAma09rUzB7xPCCOWXdRmQSHTb1t5wCofN%2BQuIdmY0%2FQXjN%2FDhn81QOVw%2FWDNtLPVVu7XJkPpirXbvm1MbYoXBrKIrR22gnBiXlZgzhjKYoh1YRb0vAV%2FhiO5HifF9U0IHXJmYOsP2MtuRLpQ%2FNDsgR1LfKaFRV1SXOq7YxPkzpsecvFACMkBLBc88FrgjgRJVZQhRhDyjE28Wzsvm%2FIuZ%2Bm6OjfrPHgFBZBPPpmv%2BLeDJO2nDf1OKAZksRiZSrt5cNykD0ms2zC5dJ%2BJ8CKvyTreexLuYOe%2BvHdy4DB283JN0nvm%2BR6nv1Y9lQKrfRvAQ0cJ5kdFzw%2BXQzOA4dOsPnbOeR7BX5i2tWBRBfEnIfw6hJlo4AQ7cvMgTUXJgLjXF5DHhbLBEORGTviTfQLAR67y83e8SbbxD5ge8l9Vdw9jEXWrXyRz%2B7MAugjVeRPVHO2WWzSOVs%2FPw83QhoWlRR2kb%2FddNOmMGADaGcsWRw6SbNWKzlEneDnxUQSGZJD%2BCaNJikFfJ17EybDp6PzOBSZ3yeLi%2Bh%2BuEAkzVCZVVR9OGfj1495S%2F%2F%2BV%2BHkhP515IPuitT8%2BkP9p3JHE7xhb6wMTteOgdAnZ2A9p7EM%2FgV5SW3riwQnOcr1TDbhcjRBjqZAcMy3ycKKsmMTy0pB7zZNXaeDdZhw44IjqmefeR5XMUSfNalPvQgQSx1BaJ%2BHCDVIwjVCGknk07X%2FGd%2FJzH8k%2BojDmYmF8g0KB2qzrp3Ih%2BCKKQw9urHMoszZCB3BYMlJPLliECVBfnJRatTmJSBDXYdWVBFt%2BiKuZs3M72prn7R46IIWaV%2BB%2FeXUKUyjoFR8v6Aj7yeR5ob%2FA%3D%3D&amp;Expires=1781665966" TargetMode="External"/><Relationship Id="rId6" Type="http://schemas.openxmlformats.org/officeDocument/2006/relationships/hyperlink" Target="https://ppl-ai-file-upload.s3.amazonaws.com/web/direct-files/collection_973f1547-7263-4e05-a3d2-9d7dc991aa9a/7911646c-7226-4c5e-913e-dc24ed3aca0f/Perplexity-Migration-Canonical-Reference-Explanation-Sheet.pdf?AWSAccessKeyId=ASIA2F3EMEYERNADLR2K&amp;Signature=Z92wYELdx6qTYa%2Fg%2BjwXHbFJ54g%3D&amp;x-amz-security-token=IQoJb3JpZ2luX2VjELv%2F%2F%2F%2F%2F%2F%2F%2F%2F%2FwEaCXVzLWVhc3QtMSJGMEQCIDocIxpAQpuEIFHAf1bT6o%2FfqqF1FP%2Fm69V7fEjnXICTAiA%2FWUamiay0gFcZ1uAJw95hJG2W%2F%2FhzIjL6xvgvfNxgKyr8BAiD%2F%2F%2F%2F%2F%2F%2F%2F%2F%2F8BEAEaDDY5OTc1MzMwOTcwNSIMA%2FVYSl%2F8iMTWGPnIKtAEJWnJtQQDg9T01xGOdCavcbc9s9clEcgiF%2BS%2BsyaAg7HgkTtb%2FY89tnEIpFyUOnH8zCxv40ePqEzqUyZXwnCXDeMpWQngy5ihHj2NT3PVdBfAKgYNvZXuAH%2Bp%2BNQ8MwW3jByKUylDEcplu7NcbJuyNqLmJokl8JAma09rUzB7xPCCOWXdRmQSHTb1t5wCofN%2BQuIdmY0%2FQXjN%2FDhn81QOVw%2FWDNtLPVVu7XJkPpirXbvm1MbYoXBrKIrR22gnBiXlZgzhjKYoh1YRb0vAV%2FhiO5HifF9U0IHXJmYOsP2MtuRLpQ%2FNDsgR1LfKaFRV1SXOq7YxPkzpsecvFACMkBLBc88FrgjgRJVZQhRhDyjE28Wzsvm%2FIuZ%2Bm6OjfrPHgFBZBPPpmv%2BLeDJO2nDf1OKAZksRiZSrt5cNykD0ms2zC5dJ%2BJ8CKvyTreexLuYOe%2BvHdy4DB283JN0nvm%2BR6nv1Y9lQKrfRvAQ0cJ5kdFzw%2BXQzOA4dOsPnbOeR7BX5i2tWBRBfEnIfw6hJlo4AQ7cvMgTUXJgLjXF5DHhbLBEORGTviTfQLAR67y83e8SbbxD5ge8l9Vdw9jEXWrXyRz%2B7MAugjVeRPVHO2WWzSOVs%2FPw83QhoWlRR2kb%2FddNOmMGADaGcsWRw6SbNWKzlEneDnxUQSGZJD%2BCaNJikFfJ17EybDp6PzOBSZ3yeLi%2Bh%2BuEAkzVCZVVR9OGfj1495S%2F%2F%2BV%2BHkhP515IPuitT8%2BkP9p3JHE7xhb6wMTteOgdAnZ2A9p7EM%2FgV5SW3riwQnOcr1TDbhcjRBjqZAcMy3ycKKsmMTy0pB7zZNXaeDdZhw44IjqmefeR5XMUSfNalPvQgQSx1BaJ%2BHCDVIwjVCGknk07X%2FGd%2FJzH8k%2BojDmYmF8g0KB2qzrp3Ih%2BCKKQw9urHMoszZCB3BYMlJPLliECVBfnJRatTmJSBDXYdWVBFt%2BiKuZs3M72prn7R46IIWaV%2BB%2FeXUKUyjoFR8v6Aj7yeR5ob%2FA%3D%3D&amp;Expires=1781665966"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2026-06-17T02:42:04.566Z</dcterms:created>
  <dcterms:modified xsi:type="dcterms:W3CDTF">2026-06-17T02:42:04.566Z</dcterms:modified>
</cp:coreProperties>
</file>